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670"/>
      </w:tblGrid>
      <w:tr w:rsidR="007E723F" w:rsidTr="00B236E9">
        <w:trPr>
          <w:trHeight w:val="80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D507E7" w:rsidRDefault="0062066B" w:rsidP="00444C87">
            <w:pPr>
              <w:spacing w:before="120"/>
              <w:jc w:val="center"/>
            </w:pPr>
            <w:bookmarkStart w:id="0" w:name="_GoBack"/>
            <w:bookmarkEnd w:id="0"/>
            <w:r>
              <w:rPr>
                <w:b/>
                <w:bCs/>
                <w:noProof/>
                <w:sz w:val="26"/>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337185</wp:posOffset>
                      </wp:positionV>
                      <wp:extent cx="1085850" cy="0"/>
                      <wp:effectExtent l="5715" t="13335" r="13335" b="57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3.2pt;margin-top:26.55pt;width: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7/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1k6n86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"/>
                  </w:pict>
                </mc:Fallback>
              </mc:AlternateContent>
            </w:r>
            <w:r w:rsidR="007E723F" w:rsidRPr="00D507E7">
              <w:rPr>
                <w:b/>
                <w:bCs/>
                <w:sz w:val="26"/>
              </w:rPr>
              <w:t xml:space="preserve">BỘ GIÁO DỤC VÀ ĐÀO TẠO </w:t>
            </w:r>
            <w:r w:rsidR="007E723F">
              <w:rPr>
                <w:b/>
                <w:bCs/>
                <w:lang w:val="vi-VN"/>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Default="0062066B" w:rsidP="00444C87">
            <w:pPr>
              <w:spacing w:before="120"/>
              <w:jc w:val="center"/>
            </w:pPr>
            <w:r>
              <w:rPr>
                <w:b/>
                <w:bCs/>
                <w:noProof/>
                <w:sz w:val="26"/>
              </w:rPr>
              <mc:AlternateContent>
                <mc:Choice Requires="wps">
                  <w:drawing>
                    <wp:anchor distT="0" distB="0" distL="114300" distR="114300" simplePos="0" relativeHeight="251661312" behindDoc="0" locked="0" layoutInCell="1" allowOverlap="1">
                      <wp:simplePos x="0" y="0"/>
                      <wp:positionH relativeFrom="column">
                        <wp:posOffset>663575</wp:posOffset>
                      </wp:positionH>
                      <wp:positionV relativeFrom="paragraph">
                        <wp:posOffset>518795</wp:posOffset>
                      </wp:positionV>
                      <wp:extent cx="2109470" cy="0"/>
                      <wp:effectExtent l="6350" t="13970" r="825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2.25pt;margin-top:40.85pt;width:16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jQ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MkXmYP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"/>
                  </w:pict>
                </mc:Fallback>
              </mc:AlternateContent>
            </w:r>
            <w:r w:rsidR="007E723F" w:rsidRPr="00D507E7">
              <w:rPr>
                <w:b/>
                <w:bCs/>
                <w:sz w:val="26"/>
                <w:lang w:val="vi-VN"/>
              </w:rPr>
              <w:t>CỘNG HÒA XÃ HỘI CHỦ NGHĨA VIỆT NAM</w:t>
            </w:r>
            <w:r w:rsidR="007E723F">
              <w:rPr>
                <w:b/>
                <w:bCs/>
                <w:lang w:val="vi-VN"/>
              </w:rPr>
              <w:br/>
            </w:r>
            <w:r w:rsidR="007E723F" w:rsidRPr="00D507E7">
              <w:rPr>
                <w:b/>
                <w:bCs/>
                <w:sz w:val="28"/>
                <w:lang w:val="vi-VN"/>
              </w:rPr>
              <w:t>Độc lập - Tự do - Hạnh phúc</w:t>
            </w:r>
            <w:r w:rsidR="007E723F">
              <w:rPr>
                <w:b/>
                <w:bCs/>
                <w:lang w:val="vi-VN"/>
              </w:rPr>
              <w:br/>
            </w:r>
          </w:p>
        </w:tc>
      </w:tr>
      <w:tr w:rsidR="007E723F" w:rsidTr="00B236E9">
        <w:tblPrEx>
          <w:tblBorders>
            <w:top w:val="none" w:sz="0" w:space="0" w:color="auto"/>
            <w:bottom w:val="none" w:sz="0" w:space="0" w:color="auto"/>
            <w:insideH w:val="none" w:sz="0" w:space="0" w:color="auto"/>
            <w:insideV w:val="none" w:sz="0" w:space="0" w:color="auto"/>
          </w:tblBorders>
        </w:tblPrEx>
        <w:trPr>
          <w:trHeight w:val="35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8233EC" w:rsidRDefault="007E723F" w:rsidP="00972051">
            <w:pPr>
              <w:spacing w:before="120"/>
              <w:jc w:val="center"/>
            </w:pPr>
            <w:r w:rsidRPr="008233EC">
              <w:rPr>
                <w:sz w:val="28"/>
                <w:szCs w:val="28"/>
                <w:lang w:val="vi-VN"/>
              </w:rPr>
              <w:t xml:space="preserve">Số: </w:t>
            </w:r>
            <w:r w:rsidR="00FD4A47" w:rsidRPr="008233EC">
              <w:rPr>
                <w:sz w:val="28"/>
                <w:szCs w:val="28"/>
              </w:rPr>
              <w:t>08</w:t>
            </w:r>
            <w:r w:rsidRPr="008233EC">
              <w:rPr>
                <w:sz w:val="28"/>
                <w:szCs w:val="28"/>
                <w:lang w:val="vi-VN"/>
              </w:rPr>
              <w:t>/201</w:t>
            </w:r>
            <w:r w:rsidR="00972051" w:rsidRPr="008233EC">
              <w:rPr>
                <w:sz w:val="28"/>
                <w:szCs w:val="28"/>
              </w:rPr>
              <w:t>9</w:t>
            </w:r>
            <w:r w:rsidRPr="008233EC">
              <w:rPr>
                <w:sz w:val="28"/>
                <w:szCs w:val="28"/>
                <w:lang w:val="vi-VN"/>
              </w:rPr>
              <w:t>/T</w:t>
            </w:r>
            <w:r w:rsidRPr="008233EC">
              <w:rPr>
                <w:sz w:val="28"/>
                <w:szCs w:val="28"/>
              </w:rPr>
              <w:t>T</w:t>
            </w:r>
            <w:r w:rsidRPr="008233EC">
              <w:rPr>
                <w:sz w:val="28"/>
                <w:szCs w:val="28"/>
                <w:lang w:val="vi-VN"/>
              </w:rPr>
              <w:t>-BGDĐT</w:t>
            </w:r>
            <w:r w:rsidRPr="008233EC">
              <w:rPr>
                <w:sz w:val="28"/>
                <w:szCs w:val="28"/>
              </w:rPr>
              <w:t xml:space="preserve">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8233EC" w:rsidRDefault="007E723F" w:rsidP="008233EC">
            <w:pPr>
              <w:spacing w:before="120"/>
              <w:jc w:val="center"/>
            </w:pPr>
            <w:r w:rsidRPr="008233EC">
              <w:rPr>
                <w:i/>
                <w:iCs/>
                <w:sz w:val="28"/>
                <w:szCs w:val="28"/>
                <w:lang w:val="vi-VN"/>
              </w:rPr>
              <w:t>Hà Nội, ngày</w:t>
            </w:r>
            <w:r w:rsidR="00FD4A47" w:rsidRPr="008233EC">
              <w:rPr>
                <w:i/>
                <w:iCs/>
                <w:sz w:val="28"/>
                <w:szCs w:val="28"/>
              </w:rPr>
              <w:t xml:space="preserve"> 02</w:t>
            </w:r>
            <w:r w:rsidRPr="008233EC">
              <w:rPr>
                <w:i/>
                <w:iCs/>
                <w:sz w:val="28"/>
                <w:szCs w:val="28"/>
              </w:rPr>
              <w:t xml:space="preserve"> </w:t>
            </w:r>
            <w:r w:rsidRPr="008233EC">
              <w:rPr>
                <w:i/>
                <w:iCs/>
                <w:sz w:val="28"/>
                <w:szCs w:val="28"/>
                <w:lang w:val="vi-VN"/>
              </w:rPr>
              <w:t xml:space="preserve">tháng </w:t>
            </w:r>
            <w:r w:rsidR="00FD4A47" w:rsidRPr="008233EC">
              <w:rPr>
                <w:i/>
                <w:iCs/>
                <w:sz w:val="28"/>
                <w:szCs w:val="28"/>
              </w:rPr>
              <w:t>5</w:t>
            </w:r>
            <w:r w:rsidRPr="008233EC">
              <w:rPr>
                <w:i/>
                <w:iCs/>
                <w:sz w:val="28"/>
                <w:szCs w:val="28"/>
              </w:rPr>
              <w:t xml:space="preserve"> </w:t>
            </w:r>
            <w:r w:rsidRPr="008233EC">
              <w:rPr>
                <w:i/>
                <w:iCs/>
                <w:sz w:val="28"/>
                <w:szCs w:val="28"/>
                <w:lang w:val="vi-VN"/>
              </w:rPr>
              <w:t>năm 20</w:t>
            </w:r>
            <w:r w:rsidRPr="008233EC">
              <w:rPr>
                <w:i/>
                <w:iCs/>
                <w:sz w:val="28"/>
                <w:szCs w:val="28"/>
              </w:rPr>
              <w:t>1</w:t>
            </w:r>
            <w:r w:rsidR="00972051" w:rsidRPr="008233EC">
              <w:rPr>
                <w:i/>
                <w:iCs/>
                <w:sz w:val="28"/>
                <w:szCs w:val="28"/>
              </w:rPr>
              <w:t>9</w:t>
            </w:r>
          </w:p>
        </w:tc>
      </w:tr>
    </w:tbl>
    <w:p w:rsidR="003B32D3" w:rsidRDefault="003B32D3"/>
    <w:p w:rsidR="007E723F" w:rsidRPr="00D507E7" w:rsidRDefault="007E723F" w:rsidP="007E723F">
      <w:pPr>
        <w:spacing w:before="120" w:after="120"/>
        <w:jc w:val="center"/>
        <w:rPr>
          <w:sz w:val="28"/>
          <w:szCs w:val="28"/>
        </w:rPr>
      </w:pPr>
      <w:bookmarkStart w:id="1" w:name="loai_1"/>
      <w:r w:rsidRPr="00D507E7">
        <w:rPr>
          <w:b/>
          <w:bCs/>
          <w:sz w:val="28"/>
          <w:szCs w:val="28"/>
          <w:lang w:val="vi-VN"/>
        </w:rPr>
        <w:t>THÔNG TƯ</w:t>
      </w:r>
      <w:bookmarkEnd w:id="1"/>
    </w:p>
    <w:p w:rsidR="00F5765D" w:rsidRPr="00F5765D" w:rsidRDefault="007E723F" w:rsidP="007E723F">
      <w:pPr>
        <w:spacing w:before="120" w:after="120"/>
        <w:jc w:val="center"/>
        <w:rPr>
          <w:b/>
          <w:sz w:val="28"/>
          <w:szCs w:val="28"/>
        </w:rPr>
      </w:pPr>
      <w:bookmarkStart w:id="2" w:name="loai_1_name"/>
      <w:r w:rsidRPr="00F5765D">
        <w:rPr>
          <w:b/>
          <w:sz w:val="28"/>
          <w:szCs w:val="28"/>
        </w:rPr>
        <w:t>Quy định</w:t>
      </w:r>
      <w:r w:rsidR="00972051" w:rsidRPr="00F5765D">
        <w:rPr>
          <w:b/>
          <w:sz w:val="28"/>
          <w:szCs w:val="28"/>
        </w:rPr>
        <w:t xml:space="preserve"> mã số,</w:t>
      </w:r>
      <w:r w:rsidRPr="00F5765D">
        <w:rPr>
          <w:b/>
          <w:sz w:val="28"/>
          <w:szCs w:val="28"/>
        </w:rPr>
        <w:t xml:space="preserve"> t</w:t>
      </w:r>
      <w:r w:rsidR="000F0B86" w:rsidRPr="00F5765D">
        <w:rPr>
          <w:b/>
          <w:sz w:val="28"/>
          <w:szCs w:val="28"/>
        </w:rPr>
        <w:t>iêu chuẩn chức danh nghề nghiệp</w:t>
      </w:r>
      <w:r w:rsidR="00972051" w:rsidRPr="00F5765D">
        <w:rPr>
          <w:b/>
          <w:sz w:val="28"/>
          <w:szCs w:val="28"/>
        </w:rPr>
        <w:t xml:space="preserve"> và xếp lương</w:t>
      </w:r>
      <w:r w:rsidR="000F0B86" w:rsidRPr="00F5765D">
        <w:rPr>
          <w:b/>
          <w:sz w:val="28"/>
          <w:szCs w:val="28"/>
        </w:rPr>
        <w:t xml:space="preserve"> </w:t>
      </w:r>
    </w:p>
    <w:p w:rsidR="00F5765D" w:rsidRPr="00F5765D" w:rsidRDefault="000F0B86" w:rsidP="007E723F">
      <w:pPr>
        <w:spacing w:before="120" w:after="120"/>
        <w:jc w:val="center"/>
        <w:rPr>
          <w:b/>
          <w:sz w:val="28"/>
          <w:szCs w:val="28"/>
        </w:rPr>
      </w:pPr>
      <w:r w:rsidRPr="00F5765D">
        <w:rPr>
          <w:b/>
          <w:sz w:val="28"/>
          <w:szCs w:val="28"/>
        </w:rPr>
        <w:t xml:space="preserve">nhân viên </w:t>
      </w:r>
      <w:r w:rsidR="007E723F" w:rsidRPr="00F5765D">
        <w:rPr>
          <w:b/>
          <w:sz w:val="28"/>
          <w:szCs w:val="28"/>
        </w:rPr>
        <w:t xml:space="preserve">thiết bị, thí nghiệm </w:t>
      </w:r>
      <w:r w:rsidR="00773703" w:rsidRPr="00F5765D">
        <w:rPr>
          <w:b/>
          <w:sz w:val="28"/>
          <w:szCs w:val="28"/>
        </w:rPr>
        <w:t xml:space="preserve">trong các trường trung học </w:t>
      </w:r>
    </w:p>
    <w:p w:rsidR="007E723F" w:rsidRPr="00F5765D" w:rsidRDefault="007E723F" w:rsidP="007E723F">
      <w:pPr>
        <w:spacing w:before="120" w:after="120"/>
        <w:jc w:val="center"/>
        <w:rPr>
          <w:b/>
          <w:sz w:val="28"/>
          <w:szCs w:val="28"/>
        </w:rPr>
      </w:pPr>
      <w:r w:rsidRPr="00F5765D">
        <w:rPr>
          <w:b/>
          <w:sz w:val="28"/>
          <w:szCs w:val="28"/>
        </w:rPr>
        <w:t>và trường chuyên biệt công lập</w:t>
      </w:r>
    </w:p>
    <w:bookmarkEnd w:id="2"/>
    <w:p w:rsidR="007E723F" w:rsidRPr="0041334B" w:rsidRDefault="0062066B" w:rsidP="007E723F">
      <w:pPr>
        <w:spacing w:before="120" w:after="120"/>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2015490</wp:posOffset>
                </wp:positionH>
                <wp:positionV relativeFrom="paragraph">
                  <wp:posOffset>11430</wp:posOffset>
                </wp:positionV>
                <wp:extent cx="2009775" cy="0"/>
                <wp:effectExtent l="5715" t="11430" r="13335"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8.7pt;margin-top:.9pt;width:15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BI0XDw9TjO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"/>
            </w:pict>
          </mc:Fallback>
        </mc:AlternateContent>
      </w:r>
      <w:r w:rsidR="007E723F">
        <w:rPr>
          <w:sz w:val="28"/>
          <w:szCs w:val="28"/>
        </w:rPr>
        <w:t xml:space="preserve"> </w:t>
      </w:r>
    </w:p>
    <w:p w:rsidR="007E723F" w:rsidRPr="002761B7" w:rsidRDefault="007E723F" w:rsidP="005E0FDE">
      <w:pPr>
        <w:spacing w:before="120" w:after="120" w:line="288" w:lineRule="auto"/>
        <w:ind w:firstLine="720"/>
        <w:jc w:val="both"/>
        <w:rPr>
          <w:i/>
          <w:iCs/>
          <w:sz w:val="28"/>
          <w:szCs w:val="28"/>
        </w:rPr>
      </w:pPr>
      <w:r w:rsidRPr="002761B7">
        <w:rPr>
          <w:i/>
          <w:iCs/>
          <w:sz w:val="28"/>
          <w:szCs w:val="28"/>
        </w:rPr>
        <w:t xml:space="preserve">Căn cứ Luật Giáo dục ngày 14 tháng 6 năm 2005; Luật sửa đổi, bổ sung một số điều của Luật Giáo dục ngày 25 tháng 11 năm 2009; </w:t>
      </w:r>
    </w:p>
    <w:p w:rsidR="007E723F" w:rsidRPr="002761B7" w:rsidRDefault="007E723F" w:rsidP="005E0FDE">
      <w:pPr>
        <w:spacing w:before="120" w:after="120" w:line="288" w:lineRule="auto"/>
        <w:ind w:firstLine="720"/>
        <w:jc w:val="both"/>
        <w:rPr>
          <w:sz w:val="28"/>
          <w:szCs w:val="28"/>
        </w:rPr>
      </w:pPr>
      <w:r w:rsidRPr="002761B7">
        <w:rPr>
          <w:i/>
          <w:iCs/>
          <w:sz w:val="28"/>
          <w:szCs w:val="28"/>
          <w:lang w:val="vi-VN"/>
        </w:rPr>
        <w:t>Căn cứ Luật Viên chức ngày 15 tháng 11 năm 2010;</w:t>
      </w:r>
    </w:p>
    <w:p w:rsidR="007E723F" w:rsidRPr="002761B7" w:rsidRDefault="007E723F" w:rsidP="005E0FDE">
      <w:pPr>
        <w:spacing w:before="120" w:after="120" w:line="288" w:lineRule="auto"/>
        <w:ind w:firstLine="720"/>
        <w:jc w:val="both"/>
        <w:rPr>
          <w:i/>
          <w:iCs/>
          <w:sz w:val="28"/>
          <w:szCs w:val="28"/>
        </w:rPr>
      </w:pPr>
      <w:r w:rsidRPr="002761B7">
        <w:rPr>
          <w:i/>
          <w:iCs/>
          <w:sz w:val="28"/>
          <w:szCs w:val="28"/>
          <w:lang w:val="vi-VN"/>
        </w:rPr>
        <w:t>Căn cứ Nghị định s</w:t>
      </w:r>
      <w:r w:rsidRPr="002761B7">
        <w:rPr>
          <w:i/>
          <w:iCs/>
          <w:sz w:val="28"/>
          <w:szCs w:val="28"/>
        </w:rPr>
        <w:t xml:space="preserve">ố </w:t>
      </w:r>
      <w:r w:rsidRPr="002761B7">
        <w:rPr>
          <w:i/>
          <w:iCs/>
          <w:sz w:val="28"/>
          <w:szCs w:val="28"/>
          <w:lang w:val="vi-VN"/>
        </w:rPr>
        <w:t>29/2012/NĐ-CP ngày 12 tháng 4 năm 2012 của Chính phủ quy định về tuy</w:t>
      </w:r>
      <w:r w:rsidRPr="002761B7">
        <w:rPr>
          <w:i/>
          <w:iCs/>
          <w:sz w:val="28"/>
          <w:szCs w:val="28"/>
        </w:rPr>
        <w:t>ể</w:t>
      </w:r>
      <w:r w:rsidRPr="002761B7">
        <w:rPr>
          <w:i/>
          <w:iCs/>
          <w:sz w:val="28"/>
          <w:szCs w:val="28"/>
          <w:lang w:val="vi-VN"/>
        </w:rPr>
        <w:t>n dụng, sử dụng và quản</w:t>
      </w:r>
      <w:r w:rsidRPr="002761B7">
        <w:rPr>
          <w:i/>
          <w:iCs/>
          <w:sz w:val="28"/>
          <w:szCs w:val="28"/>
        </w:rPr>
        <w:t xml:space="preserve"> lý </w:t>
      </w:r>
      <w:r w:rsidR="00972051" w:rsidRPr="002761B7">
        <w:rPr>
          <w:i/>
          <w:iCs/>
          <w:sz w:val="28"/>
          <w:szCs w:val="28"/>
          <w:lang w:val="vi-VN"/>
        </w:rPr>
        <w:t>viên chức</w:t>
      </w:r>
      <w:r w:rsidR="00972051" w:rsidRPr="002761B7">
        <w:rPr>
          <w:i/>
          <w:iCs/>
          <w:sz w:val="28"/>
          <w:szCs w:val="28"/>
        </w:rPr>
        <w:t>;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5360A0" w:rsidRPr="002761B7" w:rsidRDefault="005360A0" w:rsidP="005E0FDE">
      <w:pPr>
        <w:spacing w:before="120" w:after="120" w:line="288" w:lineRule="auto"/>
        <w:ind w:firstLine="720"/>
        <w:jc w:val="both"/>
        <w:rPr>
          <w:i/>
          <w:sz w:val="28"/>
          <w:szCs w:val="28"/>
        </w:rPr>
      </w:pPr>
      <w:r w:rsidRPr="002761B7">
        <w:rPr>
          <w:i/>
          <w:sz w:val="28"/>
          <w:szCs w:val="28"/>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7E723F" w:rsidRPr="002761B7" w:rsidRDefault="007E723F" w:rsidP="005E0FDE">
      <w:pPr>
        <w:spacing w:before="120" w:after="120" w:line="288" w:lineRule="auto"/>
        <w:ind w:firstLine="720"/>
        <w:jc w:val="both"/>
        <w:rPr>
          <w:i/>
          <w:iCs/>
          <w:sz w:val="28"/>
          <w:szCs w:val="28"/>
        </w:rPr>
      </w:pPr>
      <w:r w:rsidRPr="002761B7">
        <w:rPr>
          <w:i/>
          <w:iCs/>
          <w:sz w:val="28"/>
          <w:szCs w:val="28"/>
          <w:lang w:val="vi-VN"/>
        </w:rPr>
        <w:t>Căn cứ Nghị định số 69/2017/NĐ-CP ngày 25 tháng 05 năm 2017 của Chính phủ quy định chức năng, nhiệm vụ, quyền hạn và cơ cấu tổ chức của Bộ Giáo dục và Đào tạo;</w:t>
      </w:r>
    </w:p>
    <w:p w:rsidR="00FB0B24" w:rsidRPr="002761B7" w:rsidRDefault="00FB0B24" w:rsidP="005E0FDE">
      <w:pPr>
        <w:spacing w:before="120" w:after="120" w:line="288" w:lineRule="auto"/>
        <w:ind w:firstLine="720"/>
        <w:jc w:val="both"/>
        <w:rPr>
          <w:i/>
          <w:iCs/>
          <w:sz w:val="28"/>
          <w:szCs w:val="28"/>
        </w:rPr>
      </w:pPr>
      <w:r w:rsidRPr="002761B7">
        <w:rPr>
          <w:i/>
          <w:iCs/>
          <w:sz w:val="28"/>
          <w:szCs w:val="28"/>
        </w:rPr>
        <w:t xml:space="preserve">Theo đề nghị của Cục trưởng Cục Nhà </w:t>
      </w:r>
      <w:r w:rsidR="00225842">
        <w:rPr>
          <w:i/>
          <w:iCs/>
          <w:sz w:val="28"/>
          <w:szCs w:val="28"/>
        </w:rPr>
        <w:t>giáo và Cán bộ quản lý giáo dục;</w:t>
      </w:r>
    </w:p>
    <w:p w:rsidR="007E723F" w:rsidRPr="002761B7" w:rsidRDefault="007E723F" w:rsidP="005E0FDE">
      <w:pPr>
        <w:spacing w:before="120" w:after="120" w:line="288" w:lineRule="auto"/>
        <w:ind w:firstLine="720"/>
        <w:jc w:val="both"/>
        <w:rPr>
          <w:sz w:val="28"/>
          <w:szCs w:val="28"/>
        </w:rPr>
      </w:pPr>
      <w:r w:rsidRPr="002761B7">
        <w:rPr>
          <w:i/>
          <w:iCs/>
          <w:sz w:val="28"/>
          <w:szCs w:val="28"/>
          <w:lang w:val="vi-VN"/>
        </w:rPr>
        <w:t xml:space="preserve">Bộ </w:t>
      </w:r>
      <w:r w:rsidRPr="002761B7">
        <w:rPr>
          <w:i/>
          <w:iCs/>
          <w:sz w:val="28"/>
          <w:szCs w:val="28"/>
        </w:rPr>
        <w:t>tr</w:t>
      </w:r>
      <w:r w:rsidRPr="002761B7">
        <w:rPr>
          <w:i/>
          <w:iCs/>
          <w:sz w:val="28"/>
          <w:szCs w:val="28"/>
          <w:lang w:val="vi-VN"/>
        </w:rPr>
        <w:t>ưởng Bộ Giáo dục và Đào tạo</w:t>
      </w:r>
      <w:r w:rsidRPr="002761B7">
        <w:rPr>
          <w:i/>
          <w:iCs/>
          <w:sz w:val="28"/>
          <w:szCs w:val="28"/>
        </w:rPr>
        <w:t xml:space="preserve"> </w:t>
      </w:r>
      <w:r w:rsidR="00EA2F9F" w:rsidRPr="002761B7">
        <w:rPr>
          <w:i/>
          <w:iCs/>
          <w:sz w:val="28"/>
          <w:szCs w:val="28"/>
          <w:lang w:val="vi-VN"/>
        </w:rPr>
        <w:t>ban hành Thông tư quy định mã số,</w:t>
      </w:r>
      <w:r w:rsidR="00EA2F9F" w:rsidRPr="002761B7">
        <w:rPr>
          <w:i/>
          <w:iCs/>
          <w:sz w:val="28"/>
          <w:szCs w:val="28"/>
        </w:rPr>
        <w:t xml:space="preserve"> </w:t>
      </w:r>
      <w:r w:rsidRPr="002761B7">
        <w:rPr>
          <w:i/>
          <w:iCs/>
          <w:sz w:val="28"/>
          <w:szCs w:val="28"/>
          <w:lang w:val="vi-VN"/>
        </w:rPr>
        <w:t>t</w:t>
      </w:r>
      <w:r w:rsidRPr="002761B7">
        <w:rPr>
          <w:i/>
          <w:iCs/>
          <w:sz w:val="28"/>
          <w:szCs w:val="28"/>
        </w:rPr>
        <w:t>i</w:t>
      </w:r>
      <w:r w:rsidRPr="002761B7">
        <w:rPr>
          <w:i/>
          <w:iCs/>
          <w:sz w:val="28"/>
          <w:szCs w:val="28"/>
          <w:lang w:val="vi-VN"/>
        </w:rPr>
        <w:t>êu chu</w:t>
      </w:r>
      <w:r w:rsidRPr="002761B7">
        <w:rPr>
          <w:i/>
          <w:iCs/>
          <w:sz w:val="28"/>
          <w:szCs w:val="28"/>
        </w:rPr>
        <w:t>ẩ</w:t>
      </w:r>
      <w:r w:rsidRPr="002761B7">
        <w:rPr>
          <w:i/>
          <w:iCs/>
          <w:sz w:val="28"/>
          <w:szCs w:val="28"/>
          <w:lang w:val="vi-VN"/>
        </w:rPr>
        <w:t>n chức danh ngh</w:t>
      </w:r>
      <w:r w:rsidRPr="002761B7">
        <w:rPr>
          <w:i/>
          <w:iCs/>
          <w:sz w:val="28"/>
          <w:szCs w:val="28"/>
        </w:rPr>
        <w:t xml:space="preserve">ề </w:t>
      </w:r>
      <w:r w:rsidRPr="002761B7">
        <w:rPr>
          <w:i/>
          <w:iCs/>
          <w:sz w:val="28"/>
          <w:szCs w:val="28"/>
          <w:lang w:val="vi-VN"/>
        </w:rPr>
        <w:t>nghiệp</w:t>
      </w:r>
      <w:r w:rsidR="00EA2F9F" w:rsidRPr="002761B7">
        <w:rPr>
          <w:i/>
          <w:iCs/>
          <w:sz w:val="28"/>
          <w:szCs w:val="28"/>
        </w:rPr>
        <w:t xml:space="preserve"> và xếp lương</w:t>
      </w:r>
      <w:r w:rsidRPr="002761B7">
        <w:rPr>
          <w:sz w:val="28"/>
          <w:szCs w:val="28"/>
        </w:rPr>
        <w:t xml:space="preserve"> </w:t>
      </w:r>
      <w:r w:rsidR="000F0B86" w:rsidRPr="002761B7">
        <w:rPr>
          <w:i/>
          <w:iCs/>
          <w:sz w:val="28"/>
          <w:szCs w:val="28"/>
        </w:rPr>
        <w:t>nhân viên</w:t>
      </w:r>
      <w:r w:rsidR="0020710F" w:rsidRPr="002761B7">
        <w:rPr>
          <w:i/>
          <w:iCs/>
          <w:sz w:val="28"/>
          <w:szCs w:val="28"/>
        </w:rPr>
        <w:t xml:space="preserve"> </w:t>
      </w:r>
      <w:r w:rsidRPr="002761B7">
        <w:rPr>
          <w:i/>
          <w:iCs/>
          <w:sz w:val="28"/>
          <w:szCs w:val="28"/>
          <w:lang w:val="vi-VN"/>
        </w:rPr>
        <w:t xml:space="preserve">thiết bị, thí nghiệm </w:t>
      </w:r>
      <w:r w:rsidR="0020710F" w:rsidRPr="002761B7">
        <w:rPr>
          <w:i/>
          <w:iCs/>
          <w:sz w:val="28"/>
          <w:szCs w:val="28"/>
          <w:lang w:val="vi-VN"/>
        </w:rPr>
        <w:t>trong các</w:t>
      </w:r>
      <w:r w:rsidR="0020710F" w:rsidRPr="002761B7">
        <w:rPr>
          <w:i/>
          <w:iCs/>
          <w:sz w:val="28"/>
          <w:szCs w:val="28"/>
        </w:rPr>
        <w:t xml:space="preserve"> trường trung học và </w:t>
      </w:r>
      <w:r w:rsidR="0020710F" w:rsidRPr="002761B7">
        <w:rPr>
          <w:i/>
          <w:iCs/>
          <w:sz w:val="28"/>
          <w:szCs w:val="28"/>
          <w:lang w:val="vi-VN"/>
        </w:rPr>
        <w:t>trường chuyên biệt công lậ</w:t>
      </w:r>
      <w:r w:rsidR="0020710F" w:rsidRPr="002761B7">
        <w:rPr>
          <w:i/>
          <w:iCs/>
          <w:sz w:val="28"/>
          <w:szCs w:val="28"/>
        </w:rPr>
        <w:t>p</w:t>
      </w:r>
      <w:r w:rsidRPr="002761B7">
        <w:rPr>
          <w:i/>
          <w:iCs/>
          <w:sz w:val="28"/>
          <w:szCs w:val="28"/>
          <w:lang w:val="vi-VN"/>
        </w:rPr>
        <w:t>.</w:t>
      </w:r>
      <w:r w:rsidRPr="002761B7">
        <w:rPr>
          <w:i/>
          <w:iCs/>
          <w:sz w:val="28"/>
          <w:szCs w:val="28"/>
        </w:rPr>
        <w:t xml:space="preserve"> </w:t>
      </w:r>
    </w:p>
    <w:p w:rsidR="005E0FDE" w:rsidRDefault="005E0FDE" w:rsidP="00B82595">
      <w:pPr>
        <w:spacing w:before="120" w:after="120" w:line="264" w:lineRule="auto"/>
        <w:jc w:val="center"/>
        <w:rPr>
          <w:b/>
          <w:sz w:val="28"/>
          <w:szCs w:val="28"/>
        </w:rPr>
      </w:pPr>
      <w:bookmarkStart w:id="3" w:name="dieu_1"/>
    </w:p>
    <w:p w:rsidR="00EA2F9F" w:rsidRPr="002761B7" w:rsidRDefault="00EA2F9F" w:rsidP="00B82595">
      <w:pPr>
        <w:spacing w:before="120" w:after="120" w:line="264" w:lineRule="auto"/>
        <w:jc w:val="center"/>
        <w:rPr>
          <w:b/>
          <w:sz w:val="28"/>
          <w:szCs w:val="28"/>
        </w:rPr>
      </w:pPr>
      <w:r w:rsidRPr="002761B7">
        <w:rPr>
          <w:b/>
          <w:sz w:val="28"/>
          <w:szCs w:val="28"/>
        </w:rPr>
        <w:t>Chương I</w:t>
      </w:r>
    </w:p>
    <w:p w:rsidR="00EA2F9F" w:rsidRPr="002761B7" w:rsidRDefault="00EA2F9F" w:rsidP="00B82595">
      <w:pPr>
        <w:spacing w:before="120" w:after="120" w:line="264" w:lineRule="auto"/>
        <w:jc w:val="center"/>
        <w:rPr>
          <w:b/>
          <w:bCs/>
          <w:sz w:val="28"/>
          <w:szCs w:val="28"/>
        </w:rPr>
      </w:pPr>
      <w:r w:rsidRPr="002761B7">
        <w:rPr>
          <w:b/>
          <w:sz w:val="28"/>
          <w:szCs w:val="28"/>
        </w:rPr>
        <w:t>NHỮNG QUY ĐỊNH CHUNG</w:t>
      </w:r>
    </w:p>
    <w:p w:rsidR="007E723F" w:rsidRPr="002761B7" w:rsidRDefault="007E723F" w:rsidP="00B82595">
      <w:pPr>
        <w:spacing w:before="120" w:after="120" w:line="264" w:lineRule="auto"/>
        <w:ind w:firstLine="720"/>
        <w:jc w:val="both"/>
        <w:rPr>
          <w:sz w:val="28"/>
          <w:szCs w:val="28"/>
        </w:rPr>
      </w:pPr>
      <w:r w:rsidRPr="002761B7">
        <w:rPr>
          <w:b/>
          <w:bCs/>
          <w:sz w:val="28"/>
          <w:szCs w:val="28"/>
          <w:lang w:val="vi-VN"/>
        </w:rPr>
        <w:t>Điều 1. Phạm vi điều chỉnh và đối tượng áp dụng</w:t>
      </w:r>
      <w:bookmarkEnd w:id="3"/>
    </w:p>
    <w:p w:rsidR="007E723F" w:rsidRPr="002761B7" w:rsidRDefault="007E723F" w:rsidP="00B82595">
      <w:pPr>
        <w:spacing w:before="120" w:after="120" w:line="264" w:lineRule="auto"/>
        <w:ind w:firstLine="720"/>
        <w:jc w:val="both"/>
        <w:rPr>
          <w:sz w:val="28"/>
          <w:szCs w:val="28"/>
        </w:rPr>
      </w:pPr>
      <w:r w:rsidRPr="002761B7">
        <w:rPr>
          <w:sz w:val="28"/>
          <w:szCs w:val="28"/>
        </w:rPr>
        <w:t xml:space="preserve">1. </w:t>
      </w:r>
      <w:r w:rsidRPr="002761B7">
        <w:rPr>
          <w:sz w:val="28"/>
          <w:szCs w:val="28"/>
          <w:lang w:val="vi-VN"/>
        </w:rPr>
        <w:t>Thông tư này quy định</w:t>
      </w:r>
      <w:r w:rsidR="00972051" w:rsidRPr="002761B7">
        <w:rPr>
          <w:sz w:val="28"/>
          <w:szCs w:val="28"/>
        </w:rPr>
        <w:t xml:space="preserve"> mã số,</w:t>
      </w:r>
      <w:r w:rsidRPr="002761B7">
        <w:rPr>
          <w:sz w:val="28"/>
          <w:szCs w:val="28"/>
          <w:lang w:val="vi-VN"/>
        </w:rPr>
        <w:t xml:space="preserve"> tiêu chuẩn chức danh nghề nghiệp</w:t>
      </w:r>
      <w:r w:rsidR="00972051" w:rsidRPr="002761B7">
        <w:rPr>
          <w:sz w:val="28"/>
          <w:szCs w:val="28"/>
        </w:rPr>
        <w:t xml:space="preserve"> và</w:t>
      </w:r>
      <w:r w:rsidR="00E855D0">
        <w:rPr>
          <w:sz w:val="28"/>
          <w:szCs w:val="28"/>
        </w:rPr>
        <w:t xml:space="preserve"> bổ nhiệm,</w:t>
      </w:r>
      <w:r w:rsidR="00972051" w:rsidRPr="002761B7">
        <w:rPr>
          <w:sz w:val="28"/>
          <w:szCs w:val="28"/>
        </w:rPr>
        <w:t xml:space="preserve"> xếp lương</w:t>
      </w:r>
      <w:r w:rsidRPr="002761B7">
        <w:rPr>
          <w:sz w:val="28"/>
          <w:szCs w:val="28"/>
          <w:lang w:val="vi-VN"/>
        </w:rPr>
        <w:t xml:space="preserve"> </w:t>
      </w:r>
      <w:r w:rsidR="000F0B86" w:rsidRPr="002761B7">
        <w:rPr>
          <w:sz w:val="28"/>
          <w:szCs w:val="28"/>
        </w:rPr>
        <w:t>nhân viên</w:t>
      </w:r>
      <w:r w:rsidR="001C16C1" w:rsidRPr="002761B7">
        <w:rPr>
          <w:sz w:val="28"/>
          <w:szCs w:val="28"/>
        </w:rPr>
        <w:t xml:space="preserve"> </w:t>
      </w:r>
      <w:r w:rsidRPr="002761B7">
        <w:rPr>
          <w:sz w:val="28"/>
          <w:szCs w:val="28"/>
        </w:rPr>
        <w:t xml:space="preserve">thiết bị, thí nghiệm </w:t>
      </w:r>
      <w:r w:rsidRPr="002761B7">
        <w:rPr>
          <w:sz w:val="28"/>
          <w:szCs w:val="28"/>
          <w:lang w:val="vi-VN"/>
        </w:rPr>
        <w:t>trong các</w:t>
      </w:r>
      <w:r w:rsidR="00C86981" w:rsidRPr="002761B7">
        <w:rPr>
          <w:sz w:val="28"/>
          <w:szCs w:val="28"/>
        </w:rPr>
        <w:t xml:space="preserve"> trường trung học </w:t>
      </w:r>
      <w:r w:rsidRPr="002761B7">
        <w:rPr>
          <w:sz w:val="28"/>
          <w:szCs w:val="28"/>
        </w:rPr>
        <w:t xml:space="preserve">và trường chuyên biệt </w:t>
      </w:r>
      <w:r w:rsidR="0020710F" w:rsidRPr="002761B7">
        <w:rPr>
          <w:sz w:val="28"/>
          <w:szCs w:val="28"/>
        </w:rPr>
        <w:t>công lập, bao gồm:</w:t>
      </w:r>
      <w:r w:rsidRPr="002761B7">
        <w:rPr>
          <w:sz w:val="28"/>
          <w:szCs w:val="28"/>
        </w:rPr>
        <w:t xml:space="preserve"> </w:t>
      </w:r>
      <w:r w:rsidR="0020710F" w:rsidRPr="002761B7">
        <w:rPr>
          <w:sz w:val="28"/>
          <w:szCs w:val="28"/>
        </w:rPr>
        <w:t>T</w:t>
      </w:r>
      <w:r w:rsidRPr="002761B7">
        <w:rPr>
          <w:sz w:val="28"/>
          <w:szCs w:val="28"/>
        </w:rPr>
        <w:t>rường trung học cơ sở; trường phổ thông dân tộc bán trú cấp trung học cơ sở; trường phổ thông dân tộc nội trú huyện; trường trung học phổ thông; trường trung học phổ thông chuyên; trường phổ thông dân tộc nội trú tỉnh; trường phổ thông có nhiều cấp học; trường dự bị đại học và trường dành cho người khuyết tật.</w:t>
      </w:r>
      <w:r w:rsidRPr="002761B7">
        <w:rPr>
          <w:sz w:val="28"/>
          <w:szCs w:val="28"/>
          <w:lang w:val="vi-VN"/>
        </w:rPr>
        <w:t xml:space="preserve"> </w:t>
      </w:r>
    </w:p>
    <w:p w:rsidR="00EA2F9F" w:rsidRPr="002761B7" w:rsidRDefault="007E723F" w:rsidP="00B82595">
      <w:pPr>
        <w:spacing w:before="120" w:after="120" w:line="264" w:lineRule="auto"/>
        <w:ind w:firstLine="720"/>
        <w:jc w:val="both"/>
        <w:rPr>
          <w:sz w:val="28"/>
          <w:szCs w:val="28"/>
        </w:rPr>
      </w:pPr>
      <w:r w:rsidRPr="002761B7">
        <w:rPr>
          <w:sz w:val="28"/>
          <w:szCs w:val="28"/>
        </w:rPr>
        <w:t xml:space="preserve">2. </w:t>
      </w:r>
      <w:r w:rsidRPr="002761B7">
        <w:rPr>
          <w:sz w:val="28"/>
          <w:szCs w:val="28"/>
          <w:lang w:val="vi-VN"/>
        </w:rPr>
        <w:t>Thông tư này áp dụng đối với</w:t>
      </w:r>
      <w:r w:rsidRPr="002761B7">
        <w:rPr>
          <w:sz w:val="28"/>
          <w:szCs w:val="28"/>
        </w:rPr>
        <w:t xml:space="preserve"> </w:t>
      </w:r>
      <w:r w:rsidR="000F0B86" w:rsidRPr="002761B7">
        <w:rPr>
          <w:sz w:val="28"/>
          <w:szCs w:val="28"/>
        </w:rPr>
        <w:t>nhân viên</w:t>
      </w:r>
      <w:r w:rsidR="009C4899" w:rsidRPr="002761B7">
        <w:rPr>
          <w:sz w:val="28"/>
          <w:szCs w:val="28"/>
        </w:rPr>
        <w:t xml:space="preserve"> thiết bị, thí nghiệm </w:t>
      </w:r>
      <w:r w:rsidR="009C4899" w:rsidRPr="002761B7">
        <w:rPr>
          <w:sz w:val="28"/>
          <w:szCs w:val="28"/>
          <w:lang w:val="vi-VN"/>
        </w:rPr>
        <w:t>trong các</w:t>
      </w:r>
      <w:r w:rsidR="009C4899" w:rsidRPr="002761B7">
        <w:rPr>
          <w:sz w:val="28"/>
          <w:szCs w:val="28"/>
        </w:rPr>
        <w:t xml:space="preserve"> trường trung học </w:t>
      </w:r>
      <w:r w:rsidRPr="002761B7">
        <w:rPr>
          <w:sz w:val="28"/>
          <w:szCs w:val="28"/>
        </w:rPr>
        <w:t>và trường chuyên biệt</w:t>
      </w:r>
      <w:r w:rsidRPr="002761B7">
        <w:rPr>
          <w:sz w:val="28"/>
          <w:szCs w:val="28"/>
          <w:lang w:val="vi-VN"/>
        </w:rPr>
        <w:t xml:space="preserve"> công lập.</w:t>
      </w:r>
    </w:p>
    <w:p w:rsidR="00EA2F9F" w:rsidRPr="002761B7" w:rsidRDefault="00A86184" w:rsidP="00B82595">
      <w:pPr>
        <w:spacing w:before="120" w:after="120" w:line="264" w:lineRule="auto"/>
        <w:ind w:firstLine="720"/>
        <w:jc w:val="both"/>
        <w:rPr>
          <w:b/>
          <w:bCs/>
          <w:sz w:val="28"/>
          <w:szCs w:val="28"/>
        </w:rPr>
      </w:pPr>
      <w:bookmarkStart w:id="4" w:name="dieu_5"/>
      <w:r w:rsidRPr="002761B7">
        <w:rPr>
          <w:b/>
          <w:bCs/>
          <w:sz w:val="28"/>
          <w:szCs w:val="28"/>
        </w:rPr>
        <w:t>Điều 2</w:t>
      </w:r>
      <w:r w:rsidR="00950233" w:rsidRPr="002761B7">
        <w:rPr>
          <w:b/>
          <w:bCs/>
          <w:sz w:val="28"/>
          <w:szCs w:val="28"/>
        </w:rPr>
        <w:t xml:space="preserve">. </w:t>
      </w:r>
      <w:r w:rsidR="00EA2F9F" w:rsidRPr="002761B7">
        <w:rPr>
          <w:b/>
          <w:bCs/>
          <w:sz w:val="28"/>
          <w:szCs w:val="28"/>
        </w:rPr>
        <w:t>Mã số</w:t>
      </w:r>
      <w:r w:rsidR="00436037">
        <w:rPr>
          <w:b/>
          <w:bCs/>
          <w:sz w:val="28"/>
          <w:szCs w:val="28"/>
        </w:rPr>
        <w:t xml:space="preserve"> </w:t>
      </w:r>
      <w:r w:rsidR="00EA2F9F" w:rsidRPr="002761B7">
        <w:rPr>
          <w:b/>
          <w:bCs/>
          <w:sz w:val="28"/>
          <w:szCs w:val="28"/>
        </w:rPr>
        <w:t>chức danh nghề nghiệp nhân viên thiết bị, thí nghiệm</w:t>
      </w:r>
      <w:r w:rsidR="000A666B" w:rsidRPr="002761B7">
        <w:rPr>
          <w:b/>
          <w:bCs/>
          <w:sz w:val="28"/>
          <w:szCs w:val="28"/>
        </w:rPr>
        <w:t xml:space="preserve"> </w:t>
      </w:r>
    </w:p>
    <w:p w:rsidR="00EA2F9F" w:rsidRPr="002761B7" w:rsidRDefault="000A666B" w:rsidP="00B82595">
      <w:pPr>
        <w:spacing w:before="120" w:after="120" w:line="264" w:lineRule="auto"/>
        <w:ind w:firstLine="720"/>
        <w:jc w:val="both"/>
        <w:rPr>
          <w:bCs/>
          <w:sz w:val="28"/>
          <w:szCs w:val="28"/>
        </w:rPr>
      </w:pPr>
      <w:r w:rsidRPr="002761B7">
        <w:rPr>
          <w:bCs/>
          <w:sz w:val="28"/>
          <w:szCs w:val="28"/>
        </w:rPr>
        <w:t>Nhân viên thiết bị, thí nghiệm - Mã số:</w:t>
      </w:r>
      <w:r w:rsidR="002761B7">
        <w:rPr>
          <w:bCs/>
          <w:sz w:val="28"/>
          <w:szCs w:val="28"/>
        </w:rPr>
        <w:t xml:space="preserve"> </w:t>
      </w:r>
      <w:r w:rsidRPr="002761B7">
        <w:rPr>
          <w:bCs/>
          <w:sz w:val="28"/>
          <w:szCs w:val="28"/>
        </w:rPr>
        <w:t>V.07.07.20</w:t>
      </w:r>
    </w:p>
    <w:p w:rsidR="005E0FDE" w:rsidRDefault="005E0FDE" w:rsidP="00B82595">
      <w:pPr>
        <w:spacing w:before="120" w:after="120" w:line="264" w:lineRule="auto"/>
        <w:jc w:val="center"/>
        <w:rPr>
          <w:b/>
          <w:bCs/>
          <w:sz w:val="28"/>
          <w:szCs w:val="28"/>
        </w:rPr>
      </w:pPr>
      <w:bookmarkStart w:id="5" w:name="chuong_2"/>
    </w:p>
    <w:p w:rsidR="000A666B" w:rsidRPr="002761B7" w:rsidRDefault="000A666B" w:rsidP="00B82595">
      <w:pPr>
        <w:spacing w:before="120" w:after="120" w:line="264" w:lineRule="auto"/>
        <w:jc w:val="center"/>
        <w:rPr>
          <w:sz w:val="28"/>
          <w:szCs w:val="28"/>
        </w:rPr>
      </w:pPr>
      <w:r w:rsidRPr="002761B7">
        <w:rPr>
          <w:b/>
          <w:bCs/>
          <w:sz w:val="28"/>
          <w:szCs w:val="28"/>
        </w:rPr>
        <w:t>Chương II</w:t>
      </w:r>
      <w:bookmarkEnd w:id="5"/>
    </w:p>
    <w:p w:rsidR="00EA2F9F" w:rsidRPr="002761B7" w:rsidRDefault="000A666B" w:rsidP="00B82595">
      <w:pPr>
        <w:spacing w:before="120" w:after="120" w:line="264" w:lineRule="auto"/>
        <w:jc w:val="center"/>
        <w:rPr>
          <w:sz w:val="28"/>
          <w:szCs w:val="28"/>
        </w:rPr>
      </w:pPr>
      <w:bookmarkStart w:id="6" w:name="chuong_2_name"/>
      <w:r w:rsidRPr="002761B7">
        <w:rPr>
          <w:b/>
          <w:bCs/>
          <w:sz w:val="28"/>
          <w:szCs w:val="28"/>
        </w:rPr>
        <w:t>TIÊU CHUẨN CHỨC DANH NGHỀ NGHIỆP, BỔ NHIỆM VÀ XẾP LƯƠNG THEO CHỨC DANH NGHỀ NGHIỆP</w:t>
      </w:r>
      <w:bookmarkEnd w:id="6"/>
    </w:p>
    <w:p w:rsidR="00097E1B" w:rsidRPr="002761B7" w:rsidRDefault="000A666B" w:rsidP="00B82595">
      <w:pPr>
        <w:spacing w:before="120" w:after="120" w:line="264" w:lineRule="auto"/>
        <w:ind w:firstLine="720"/>
        <w:jc w:val="both"/>
        <w:rPr>
          <w:b/>
          <w:bCs/>
          <w:sz w:val="28"/>
          <w:szCs w:val="28"/>
        </w:rPr>
      </w:pPr>
      <w:r w:rsidRPr="002761B7">
        <w:rPr>
          <w:b/>
          <w:bCs/>
          <w:sz w:val="28"/>
          <w:szCs w:val="28"/>
        </w:rPr>
        <w:t xml:space="preserve">Điều 3. </w:t>
      </w:r>
      <w:r w:rsidR="007E723F" w:rsidRPr="002761B7">
        <w:rPr>
          <w:b/>
          <w:bCs/>
          <w:sz w:val="28"/>
          <w:szCs w:val="28"/>
          <w:lang w:val="vi-VN"/>
        </w:rPr>
        <w:t xml:space="preserve">Tiêu chuẩn chức danh nghề nghiệp </w:t>
      </w:r>
      <w:r w:rsidR="000F0B86" w:rsidRPr="002761B7">
        <w:rPr>
          <w:b/>
          <w:bCs/>
          <w:sz w:val="28"/>
          <w:szCs w:val="28"/>
        </w:rPr>
        <w:t>nhân viên</w:t>
      </w:r>
      <w:r w:rsidR="007E723F" w:rsidRPr="002761B7">
        <w:rPr>
          <w:b/>
          <w:bCs/>
          <w:sz w:val="28"/>
          <w:szCs w:val="28"/>
          <w:lang w:val="vi-VN"/>
        </w:rPr>
        <w:t xml:space="preserve"> thiết bị, thí nghiệm</w:t>
      </w:r>
      <w:bookmarkEnd w:id="4"/>
      <w:r w:rsidR="001764F5" w:rsidRPr="002761B7">
        <w:rPr>
          <w:b/>
          <w:bCs/>
          <w:sz w:val="28"/>
          <w:szCs w:val="28"/>
        </w:rPr>
        <w:t xml:space="preserve"> </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1. Nhiệm vụ</w:t>
      </w:r>
    </w:p>
    <w:p w:rsidR="00444F15" w:rsidRPr="002761B7" w:rsidRDefault="007E723F" w:rsidP="00B82595">
      <w:pPr>
        <w:spacing w:before="120" w:after="120" w:line="264" w:lineRule="auto"/>
        <w:ind w:firstLine="720"/>
        <w:jc w:val="both"/>
        <w:rPr>
          <w:sz w:val="28"/>
          <w:szCs w:val="28"/>
        </w:rPr>
      </w:pPr>
      <w:r w:rsidRPr="002761B7">
        <w:rPr>
          <w:sz w:val="28"/>
          <w:szCs w:val="28"/>
          <w:lang w:val="vi-VN"/>
        </w:rPr>
        <w:t xml:space="preserve">a) </w:t>
      </w:r>
      <w:r w:rsidR="00444F15" w:rsidRPr="002761B7">
        <w:rPr>
          <w:sz w:val="28"/>
          <w:szCs w:val="28"/>
          <w:lang w:val="vi-VN"/>
        </w:rPr>
        <w:t xml:space="preserve">Tổ chức quản lý, bảo quản, sử dụng thiết bị; lưu giữ, sử dụng hồ sơ thiết bị; sửa chữa những thiết bị đơn giản; </w:t>
      </w:r>
    </w:p>
    <w:p w:rsidR="007E723F" w:rsidRPr="002761B7" w:rsidRDefault="00444F15" w:rsidP="00B82595">
      <w:pPr>
        <w:spacing w:before="120" w:after="120" w:line="264" w:lineRule="auto"/>
        <w:ind w:firstLine="720"/>
        <w:jc w:val="both"/>
        <w:rPr>
          <w:sz w:val="28"/>
          <w:szCs w:val="28"/>
          <w:lang w:val="vi-VN"/>
        </w:rPr>
      </w:pPr>
      <w:r w:rsidRPr="002761B7">
        <w:rPr>
          <w:sz w:val="28"/>
          <w:szCs w:val="28"/>
        </w:rPr>
        <w:t xml:space="preserve">b) </w:t>
      </w:r>
      <w:r w:rsidR="007E723F" w:rsidRPr="002761B7">
        <w:rPr>
          <w:sz w:val="28"/>
          <w:szCs w:val="28"/>
          <w:lang w:val="vi-VN"/>
        </w:rPr>
        <w:t>Lập kế hoạch sử dụng, mua sắ</w:t>
      </w:r>
      <w:r w:rsidR="00ED7630" w:rsidRPr="002761B7">
        <w:rPr>
          <w:sz w:val="28"/>
          <w:szCs w:val="28"/>
          <w:lang w:val="vi-VN"/>
        </w:rPr>
        <w:t>m</w:t>
      </w:r>
      <w:r w:rsidR="007E723F" w:rsidRPr="002761B7">
        <w:rPr>
          <w:sz w:val="28"/>
          <w:szCs w:val="28"/>
          <w:lang w:val="vi-VN"/>
        </w:rPr>
        <w:t>, sửa chữa thiết bị của nhà trường;</w:t>
      </w:r>
      <w:r w:rsidR="00E753DE" w:rsidRPr="002761B7">
        <w:rPr>
          <w:sz w:val="28"/>
          <w:szCs w:val="28"/>
          <w:lang w:val="vi-VN"/>
        </w:rPr>
        <w:t xml:space="preserve"> thanh lý, tiêu hủy thiết bị,</w:t>
      </w:r>
      <w:r w:rsidR="00F02F13" w:rsidRPr="002761B7">
        <w:rPr>
          <w:sz w:val="28"/>
          <w:szCs w:val="28"/>
          <w:lang w:val="vi-VN"/>
        </w:rPr>
        <w:t xml:space="preserve"> hóa chất hỏng, hết hạn sử dụng;</w:t>
      </w:r>
    </w:p>
    <w:p w:rsidR="005E0FDE" w:rsidRDefault="007E723F" w:rsidP="005E0FDE">
      <w:pPr>
        <w:widowControl w:val="0"/>
        <w:spacing w:before="120" w:after="120" w:line="264" w:lineRule="auto"/>
        <w:ind w:firstLine="720"/>
        <w:jc w:val="both"/>
        <w:rPr>
          <w:sz w:val="28"/>
          <w:szCs w:val="28"/>
          <w:lang w:val="vi-VN"/>
        </w:rPr>
      </w:pPr>
      <w:r w:rsidRPr="002761B7">
        <w:rPr>
          <w:sz w:val="28"/>
          <w:szCs w:val="28"/>
          <w:lang w:val="vi-VN"/>
        </w:rPr>
        <w:t>c) Chuẩn bị các thiết bị, hóa chất và vật liệu cần thiết theo yêu cầu của từng môn học, bài học có sử dụng thiết bị; hướng dẫn sử dụng thiết bị cho giáo viên và học sinh trong các bài thực hành, thí nghiệm; phối hợp với giáo viên hướng dẫn học sinh thực hành, thí nghiệm; thực hiện công tác đảm bảo an toàn, phòng chống cháy nổ trong quá trình thực hành, thí nghiệm;</w:t>
      </w:r>
    </w:p>
    <w:p w:rsidR="007E723F" w:rsidRPr="002761B7" w:rsidRDefault="00444F15" w:rsidP="005E0FDE">
      <w:pPr>
        <w:widowControl w:val="0"/>
        <w:spacing w:before="120" w:after="120" w:line="264" w:lineRule="auto"/>
        <w:ind w:firstLine="720"/>
        <w:jc w:val="both"/>
        <w:rPr>
          <w:sz w:val="28"/>
          <w:szCs w:val="28"/>
          <w:lang w:val="vi-VN"/>
        </w:rPr>
      </w:pPr>
      <w:r w:rsidRPr="002761B7">
        <w:rPr>
          <w:sz w:val="28"/>
          <w:szCs w:val="28"/>
          <w:lang w:val="vi-VN"/>
        </w:rPr>
        <w:t>d</w:t>
      </w:r>
      <w:r w:rsidR="007E723F" w:rsidRPr="002761B7">
        <w:rPr>
          <w:sz w:val="28"/>
          <w:szCs w:val="28"/>
          <w:lang w:val="vi-VN"/>
        </w:rPr>
        <w:t xml:space="preserve">) Tham gia tổ chức, đánh giá các cuộc thi khoa học kỹ thuật của học sinh </w:t>
      </w:r>
      <w:r w:rsidR="007E723F" w:rsidRPr="002761B7">
        <w:rPr>
          <w:sz w:val="28"/>
          <w:szCs w:val="28"/>
          <w:lang w:val="vi-VN"/>
        </w:rPr>
        <w:lastRenderedPageBreak/>
        <w:t>có liên quan đến thí nghiệm từ cấp trường trở lên;</w:t>
      </w:r>
    </w:p>
    <w:p w:rsidR="007E723F" w:rsidRPr="002761B7" w:rsidRDefault="00E855D0" w:rsidP="00B82595">
      <w:pPr>
        <w:spacing w:before="120" w:after="120" w:line="264" w:lineRule="auto"/>
        <w:ind w:firstLine="720"/>
        <w:jc w:val="both"/>
        <w:rPr>
          <w:sz w:val="28"/>
          <w:szCs w:val="28"/>
          <w:lang w:val="vi-VN"/>
        </w:rPr>
      </w:pPr>
      <w:r>
        <w:rPr>
          <w:sz w:val="28"/>
          <w:szCs w:val="28"/>
        </w:rPr>
        <w:t>đ</w:t>
      </w:r>
      <w:r w:rsidR="007E723F" w:rsidRPr="002761B7">
        <w:rPr>
          <w:sz w:val="28"/>
          <w:szCs w:val="28"/>
          <w:lang w:val="vi-VN"/>
        </w:rPr>
        <w:t>) Khai thác phần mềm ứng dụng quản lý thiết bị;</w:t>
      </w:r>
    </w:p>
    <w:p w:rsidR="007E723F" w:rsidRPr="002761B7" w:rsidRDefault="00E855D0" w:rsidP="00B82595">
      <w:pPr>
        <w:spacing w:before="120" w:after="120" w:line="264" w:lineRule="auto"/>
        <w:ind w:firstLine="720"/>
        <w:jc w:val="both"/>
        <w:rPr>
          <w:sz w:val="28"/>
          <w:szCs w:val="28"/>
          <w:lang w:val="vi-VN"/>
        </w:rPr>
      </w:pPr>
      <w:r>
        <w:rPr>
          <w:sz w:val="28"/>
          <w:szCs w:val="28"/>
        </w:rPr>
        <w:t>e</w:t>
      </w:r>
      <w:r w:rsidR="007E723F" w:rsidRPr="002761B7">
        <w:rPr>
          <w:sz w:val="28"/>
          <w:szCs w:val="28"/>
          <w:lang w:val="vi-VN"/>
        </w:rPr>
        <w:t>) Chủ trì các nội dung sinh hoạt chuyên đề về thiết bị, thí nghiệm ở trường;</w:t>
      </w:r>
    </w:p>
    <w:p w:rsidR="007E723F" w:rsidRPr="002761B7" w:rsidRDefault="00E855D0" w:rsidP="00B82595">
      <w:pPr>
        <w:spacing w:before="120" w:after="120" w:line="264" w:lineRule="auto"/>
        <w:ind w:firstLine="720"/>
        <w:jc w:val="both"/>
        <w:rPr>
          <w:sz w:val="28"/>
          <w:szCs w:val="28"/>
          <w:lang w:val="vi-VN"/>
        </w:rPr>
      </w:pPr>
      <w:r>
        <w:rPr>
          <w:sz w:val="28"/>
          <w:szCs w:val="28"/>
        </w:rPr>
        <w:t>g</w:t>
      </w:r>
      <w:r w:rsidR="007E723F" w:rsidRPr="002761B7">
        <w:rPr>
          <w:sz w:val="28"/>
          <w:szCs w:val="28"/>
          <w:lang w:val="vi-VN"/>
        </w:rPr>
        <w:t>) Tổ chức làm</w:t>
      </w:r>
      <w:r w:rsidR="00904E8B" w:rsidRPr="002761B7">
        <w:rPr>
          <w:sz w:val="28"/>
          <w:szCs w:val="28"/>
          <w:lang w:val="vi-VN"/>
        </w:rPr>
        <w:t xml:space="preserve"> đồ dùng dạy học,</w:t>
      </w:r>
      <w:r w:rsidR="007E723F" w:rsidRPr="002761B7">
        <w:rPr>
          <w:sz w:val="28"/>
          <w:szCs w:val="28"/>
          <w:lang w:val="vi-VN"/>
        </w:rPr>
        <w:t xml:space="preserve"> thiết bị đơn giản với vật liệu dễ kiếm ở địa phương;</w:t>
      </w:r>
    </w:p>
    <w:p w:rsidR="00444F15" w:rsidRPr="002761B7" w:rsidRDefault="00E855D0" w:rsidP="00B82595">
      <w:pPr>
        <w:spacing w:before="120" w:after="120" w:line="264" w:lineRule="auto"/>
        <w:ind w:firstLine="720"/>
        <w:jc w:val="both"/>
        <w:rPr>
          <w:sz w:val="28"/>
          <w:szCs w:val="28"/>
          <w:lang w:val="vi-VN"/>
        </w:rPr>
      </w:pPr>
      <w:r>
        <w:rPr>
          <w:sz w:val="28"/>
          <w:szCs w:val="28"/>
        </w:rPr>
        <w:t>h</w:t>
      </w:r>
      <w:r w:rsidR="00444F15" w:rsidRPr="002761B7">
        <w:rPr>
          <w:sz w:val="28"/>
          <w:szCs w:val="28"/>
          <w:lang w:val="vi-VN"/>
        </w:rPr>
        <w:t>) Lập báo cáo định kỳ, thường xuyên về công tác thiết bị, thí nghiệm;</w:t>
      </w:r>
    </w:p>
    <w:p w:rsidR="007E723F" w:rsidRPr="002761B7" w:rsidRDefault="00E855D0" w:rsidP="00B82595">
      <w:pPr>
        <w:spacing w:before="120" w:after="120" w:line="264" w:lineRule="auto"/>
        <w:ind w:firstLine="720"/>
        <w:jc w:val="both"/>
        <w:rPr>
          <w:sz w:val="28"/>
          <w:szCs w:val="28"/>
          <w:lang w:val="vi-VN"/>
        </w:rPr>
      </w:pPr>
      <w:r>
        <w:rPr>
          <w:sz w:val="28"/>
          <w:szCs w:val="28"/>
        </w:rPr>
        <w:t>i</w:t>
      </w:r>
      <w:r w:rsidR="007E723F" w:rsidRPr="002761B7">
        <w:rPr>
          <w:sz w:val="28"/>
          <w:szCs w:val="28"/>
          <w:lang w:val="vi-VN"/>
        </w:rPr>
        <w:t>) Hoàn thành các chương trình bồi dưỡng; tự học, tự bồi dưỡng, nâng cao năng lực chuyên môn nghiệp vụ;</w:t>
      </w:r>
      <w:r w:rsidR="00392148" w:rsidRPr="002761B7">
        <w:rPr>
          <w:sz w:val="28"/>
          <w:szCs w:val="28"/>
          <w:lang w:val="vi-VN"/>
        </w:rPr>
        <w:t xml:space="preserve"> </w:t>
      </w:r>
    </w:p>
    <w:p w:rsidR="007E723F" w:rsidRPr="002761B7" w:rsidRDefault="00E855D0" w:rsidP="00B82595">
      <w:pPr>
        <w:spacing w:before="120" w:after="120" w:line="264" w:lineRule="auto"/>
        <w:ind w:firstLine="720"/>
        <w:jc w:val="both"/>
        <w:rPr>
          <w:sz w:val="28"/>
          <w:szCs w:val="28"/>
          <w:lang w:val="vi-VN"/>
        </w:rPr>
      </w:pPr>
      <w:r>
        <w:rPr>
          <w:sz w:val="28"/>
          <w:szCs w:val="28"/>
        </w:rPr>
        <w:t>k</w:t>
      </w:r>
      <w:r w:rsidR="007E723F" w:rsidRPr="002761B7">
        <w:rPr>
          <w:sz w:val="28"/>
          <w:szCs w:val="28"/>
          <w:lang w:val="vi-VN"/>
        </w:rPr>
        <w:t>) Thực hiện các nhiệm vụ khác do hiệu</w:t>
      </w:r>
      <w:r w:rsidR="003411C0">
        <w:rPr>
          <w:sz w:val="28"/>
          <w:szCs w:val="28"/>
        </w:rPr>
        <w:t xml:space="preserve"> </w:t>
      </w:r>
      <w:r w:rsidR="007E723F" w:rsidRPr="002761B7">
        <w:rPr>
          <w:sz w:val="28"/>
          <w:szCs w:val="28"/>
          <w:lang w:val="vi-VN"/>
        </w:rPr>
        <w:t>trưởng phân công.</w:t>
      </w:r>
    </w:p>
    <w:p w:rsidR="005360A0" w:rsidRPr="002761B7" w:rsidRDefault="007E723F" w:rsidP="00B82595">
      <w:pPr>
        <w:widowControl w:val="0"/>
        <w:spacing w:before="120" w:after="120" w:line="264" w:lineRule="auto"/>
        <w:ind w:firstLine="720"/>
        <w:jc w:val="both"/>
        <w:rPr>
          <w:sz w:val="28"/>
          <w:szCs w:val="28"/>
          <w:lang w:val="vi-VN"/>
        </w:rPr>
      </w:pPr>
      <w:r w:rsidRPr="002761B7">
        <w:rPr>
          <w:sz w:val="28"/>
          <w:szCs w:val="28"/>
          <w:lang w:val="vi-VN"/>
        </w:rPr>
        <w:t xml:space="preserve">2. </w:t>
      </w:r>
      <w:r w:rsidR="00950233" w:rsidRPr="002761B7">
        <w:rPr>
          <w:sz w:val="28"/>
          <w:szCs w:val="28"/>
          <w:lang w:val="vi-VN"/>
        </w:rPr>
        <w:t>Tiêu chuẩn về đạo đức nghề nghiệp</w:t>
      </w:r>
    </w:p>
    <w:p w:rsidR="00950233" w:rsidRPr="002761B7" w:rsidRDefault="00950233" w:rsidP="00B82595">
      <w:pPr>
        <w:widowControl w:val="0"/>
        <w:spacing w:before="120" w:after="120" w:line="264" w:lineRule="auto"/>
        <w:ind w:firstLine="720"/>
        <w:jc w:val="both"/>
        <w:rPr>
          <w:sz w:val="28"/>
          <w:szCs w:val="28"/>
          <w:lang w:val="vi-VN"/>
        </w:rPr>
      </w:pPr>
      <w:r w:rsidRPr="002761B7">
        <w:rPr>
          <w:sz w:val="28"/>
          <w:szCs w:val="28"/>
          <w:lang w:val="vi-VN"/>
        </w:rPr>
        <w:t>a) Chấp hành các chủ trương, đường lối, chính sách của Đảng, pháp luật của nhà</w:t>
      </w:r>
      <w:r w:rsidR="000062B4" w:rsidRPr="002761B7">
        <w:rPr>
          <w:sz w:val="28"/>
          <w:szCs w:val="28"/>
          <w:lang w:val="vi-VN"/>
        </w:rPr>
        <w:t xml:space="preserve"> nước và các quy định của ngành;</w:t>
      </w:r>
    </w:p>
    <w:p w:rsidR="00950233" w:rsidRPr="002761B7" w:rsidRDefault="00950233" w:rsidP="00B82595">
      <w:pPr>
        <w:spacing w:before="120" w:after="120" w:line="264" w:lineRule="auto"/>
        <w:ind w:firstLine="720"/>
        <w:jc w:val="both"/>
        <w:rPr>
          <w:sz w:val="28"/>
          <w:szCs w:val="28"/>
          <w:lang w:val="vi-VN"/>
        </w:rPr>
      </w:pPr>
      <w:r w:rsidRPr="002761B7">
        <w:rPr>
          <w:sz w:val="28"/>
          <w:szCs w:val="28"/>
          <w:lang w:val="vi-VN"/>
        </w:rPr>
        <w:t>b) Trung thực, khách quan, có ý thức trau dồi đạo đức, nêu cao tinh thần trách nhiệm. Giữ gìn</w:t>
      </w:r>
      <w:r w:rsidR="00392148" w:rsidRPr="002761B7">
        <w:rPr>
          <w:sz w:val="28"/>
          <w:szCs w:val="28"/>
          <w:lang w:val="vi-VN"/>
        </w:rPr>
        <w:t xml:space="preserve"> phẩm chất, danh dự, uy tín của </w:t>
      </w:r>
      <w:r w:rsidRPr="002761B7">
        <w:rPr>
          <w:sz w:val="28"/>
          <w:szCs w:val="28"/>
          <w:lang w:val="vi-VN"/>
        </w:rPr>
        <w:t>viên chức; đoàn kết, g</w:t>
      </w:r>
      <w:r w:rsidR="000062B4" w:rsidRPr="002761B7">
        <w:rPr>
          <w:sz w:val="28"/>
          <w:szCs w:val="28"/>
          <w:lang w:val="vi-VN"/>
        </w:rPr>
        <w:t>iúp đỡ đồng nghiệp và học sinh;</w:t>
      </w:r>
    </w:p>
    <w:p w:rsidR="00950233" w:rsidRPr="002761B7" w:rsidRDefault="00950233" w:rsidP="00B82595">
      <w:pPr>
        <w:spacing w:before="120" w:after="120" w:line="264" w:lineRule="auto"/>
        <w:ind w:firstLine="720"/>
        <w:jc w:val="both"/>
        <w:rPr>
          <w:sz w:val="28"/>
          <w:szCs w:val="28"/>
          <w:lang w:val="vi-VN"/>
        </w:rPr>
      </w:pPr>
      <w:r w:rsidRPr="002761B7">
        <w:rPr>
          <w:sz w:val="28"/>
          <w:szCs w:val="28"/>
          <w:lang w:val="vi-VN"/>
        </w:rPr>
        <w:t xml:space="preserve">c) Thực </w:t>
      </w:r>
      <w:r w:rsidR="004620FB">
        <w:rPr>
          <w:sz w:val="28"/>
          <w:szCs w:val="28"/>
        </w:rPr>
        <w:t>thi nhiệm vụ</w:t>
      </w:r>
      <w:r w:rsidRPr="002761B7">
        <w:rPr>
          <w:sz w:val="28"/>
          <w:szCs w:val="28"/>
          <w:lang w:val="vi-VN"/>
        </w:rPr>
        <w:t xml:space="preserve"> theo đúng quy chế, quy định, quy trình chuyên môn kỹ thuật và các quy định khác của pháp luật.</w:t>
      </w:r>
    </w:p>
    <w:p w:rsidR="007E723F" w:rsidRPr="002761B7" w:rsidRDefault="00950233" w:rsidP="00B82595">
      <w:pPr>
        <w:spacing w:before="120" w:after="120" w:line="264" w:lineRule="auto"/>
        <w:ind w:firstLine="720"/>
        <w:jc w:val="both"/>
        <w:rPr>
          <w:sz w:val="28"/>
          <w:szCs w:val="28"/>
          <w:lang w:val="vi-VN"/>
        </w:rPr>
      </w:pPr>
      <w:r w:rsidRPr="002761B7">
        <w:rPr>
          <w:sz w:val="28"/>
          <w:szCs w:val="28"/>
          <w:lang w:val="vi-VN"/>
        </w:rPr>
        <w:t xml:space="preserve">3. </w:t>
      </w:r>
      <w:r w:rsidR="007E723F" w:rsidRPr="002761B7">
        <w:rPr>
          <w:sz w:val="28"/>
          <w:szCs w:val="28"/>
          <w:lang w:val="vi-VN"/>
        </w:rPr>
        <w:t>Tiêu chuẩn về trình độ đào tạo, bồi dưỡng</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a) Có bằng tốt nghiệp cao đẳng chuyên ngành Công nghệ thiết bị trường học (hoặc</w:t>
      </w:r>
      <w:r w:rsidR="00392148" w:rsidRPr="002761B7">
        <w:rPr>
          <w:sz w:val="28"/>
          <w:szCs w:val="28"/>
          <w:lang w:val="vi-VN"/>
        </w:rPr>
        <w:t xml:space="preserve"> có bằng tốt nghiệp</w:t>
      </w:r>
      <w:r w:rsidRPr="002761B7">
        <w:rPr>
          <w:sz w:val="28"/>
          <w:szCs w:val="28"/>
          <w:lang w:val="vi-VN"/>
        </w:rPr>
        <w:t xml:space="preserve"> cao đẳng các chuyên ngành khác phù hợp với vị trí việc làm thiết bị, thí nghiệm ở trường trung học) trở lên;</w:t>
      </w:r>
    </w:p>
    <w:p w:rsidR="005C1A58" w:rsidRPr="002761B7" w:rsidRDefault="007E723F" w:rsidP="00B82595">
      <w:pPr>
        <w:spacing w:before="120" w:after="120" w:line="264" w:lineRule="auto"/>
        <w:ind w:firstLine="720"/>
        <w:jc w:val="both"/>
        <w:rPr>
          <w:sz w:val="28"/>
          <w:szCs w:val="28"/>
          <w:lang w:val="vi-VN"/>
        </w:rPr>
      </w:pPr>
      <w:r w:rsidRPr="002761B7">
        <w:rPr>
          <w:sz w:val="28"/>
          <w:szCs w:val="28"/>
          <w:lang w:val="vi-VN"/>
        </w:rPr>
        <w:t xml:space="preserve">b) </w:t>
      </w:r>
      <w:r w:rsidR="005C1A58" w:rsidRPr="002761B7">
        <w:rPr>
          <w:sz w:val="28"/>
          <w:szCs w:val="28"/>
          <w:lang w:val="vi-VN"/>
        </w:rPr>
        <w:t>Có trình độ ngoại ngữ bậc 1 theo quy định tại Thông tư số 01/2014/TT-BGDĐT ngày 24 tháng 01 năm 2014 của Bộ Giáo dục và Đào tạo ban hành khung năng lực ngoại ngữ 6 bậc dùng cho Việt Nam hoặc có chứng chỉ</w:t>
      </w:r>
      <w:r w:rsidR="0034313D" w:rsidRPr="002761B7">
        <w:rPr>
          <w:sz w:val="28"/>
          <w:szCs w:val="28"/>
        </w:rPr>
        <w:t xml:space="preserve"> bồi dưỡng</w:t>
      </w:r>
      <w:r w:rsidR="005C1A58" w:rsidRPr="002761B7">
        <w:rPr>
          <w:sz w:val="28"/>
          <w:szCs w:val="28"/>
          <w:lang w:val="vi-VN"/>
        </w:rPr>
        <w:t xml:space="preserve"> tiếng dân tộc đối với những địa phương yêu cầu sử dụng tiếng dân tộc;</w:t>
      </w:r>
    </w:p>
    <w:p w:rsidR="005E0FDE" w:rsidRDefault="007E723F" w:rsidP="005E0FDE">
      <w:pPr>
        <w:widowControl w:val="0"/>
        <w:spacing w:before="120" w:after="120" w:line="264" w:lineRule="auto"/>
        <w:ind w:firstLine="720"/>
        <w:jc w:val="both"/>
        <w:rPr>
          <w:sz w:val="28"/>
          <w:szCs w:val="28"/>
          <w:lang w:val="vi-VN"/>
        </w:rPr>
      </w:pPr>
      <w:r w:rsidRPr="002761B7">
        <w:rPr>
          <w:sz w:val="28"/>
          <w:szCs w:val="28"/>
          <w:lang w:val="vi-VN"/>
        </w:rPr>
        <w:t>c) Có trình độ tin học đạt chuẩn kỹ năng sử dụng công nghệ thông tin cơ bản theo quy định tại Thông tư số 03/2014/TT-BTTTT ngày 11 tháng 3 năm 2014 của Bộ Thông tin và Truyền thông quy định Chuẩn kỹ n</w:t>
      </w:r>
      <w:r w:rsidR="005841FF" w:rsidRPr="002761B7">
        <w:rPr>
          <w:sz w:val="28"/>
          <w:szCs w:val="28"/>
          <w:lang w:val="vi-VN"/>
        </w:rPr>
        <w:t>ăng sử dụng công nghệ thông tin;</w:t>
      </w:r>
    </w:p>
    <w:p w:rsidR="000A7A3C" w:rsidRPr="002761B7" w:rsidRDefault="005841FF" w:rsidP="004620FB">
      <w:pPr>
        <w:widowControl w:val="0"/>
        <w:spacing w:before="120" w:after="120" w:line="264" w:lineRule="auto"/>
        <w:ind w:firstLine="720"/>
        <w:jc w:val="both"/>
        <w:rPr>
          <w:sz w:val="28"/>
          <w:szCs w:val="28"/>
          <w:lang w:val="vi-VN"/>
        </w:rPr>
      </w:pPr>
      <w:r w:rsidRPr="002761B7">
        <w:rPr>
          <w:sz w:val="28"/>
          <w:szCs w:val="28"/>
          <w:lang w:val="vi-VN"/>
        </w:rPr>
        <w:t>d) Có chứng chỉ bồi dưỡng theo tiêu chuẩn chức danh nghề nghiệp</w:t>
      </w:r>
      <w:r w:rsidR="000F0B86" w:rsidRPr="002761B7">
        <w:rPr>
          <w:sz w:val="28"/>
          <w:szCs w:val="28"/>
          <w:lang w:val="vi-VN"/>
        </w:rPr>
        <w:t xml:space="preserve"> nhân viên thiết bị, thí nghiệm.</w:t>
      </w:r>
    </w:p>
    <w:p w:rsidR="004620FB" w:rsidRDefault="00950233" w:rsidP="004620FB">
      <w:pPr>
        <w:widowControl w:val="0"/>
        <w:spacing w:before="120" w:after="120" w:line="264" w:lineRule="auto"/>
        <w:ind w:firstLine="720"/>
        <w:jc w:val="both"/>
        <w:rPr>
          <w:sz w:val="28"/>
          <w:szCs w:val="28"/>
          <w:lang w:val="vi-VN"/>
        </w:rPr>
      </w:pPr>
      <w:r w:rsidRPr="002761B7">
        <w:rPr>
          <w:sz w:val="28"/>
          <w:szCs w:val="28"/>
          <w:lang w:val="vi-VN"/>
        </w:rPr>
        <w:t>4</w:t>
      </w:r>
      <w:r w:rsidR="007E723F" w:rsidRPr="002761B7">
        <w:rPr>
          <w:sz w:val="28"/>
          <w:szCs w:val="28"/>
          <w:lang w:val="vi-VN"/>
        </w:rPr>
        <w:t>. Tiêu chuẩn về năng lực chuyên môn, nghiệp vụ</w:t>
      </w:r>
    </w:p>
    <w:p w:rsidR="007E723F" w:rsidRPr="002761B7" w:rsidRDefault="007E723F" w:rsidP="004620FB">
      <w:pPr>
        <w:widowControl w:val="0"/>
        <w:spacing w:before="120" w:after="120" w:line="264" w:lineRule="auto"/>
        <w:ind w:firstLine="720"/>
        <w:jc w:val="both"/>
        <w:rPr>
          <w:sz w:val="28"/>
          <w:szCs w:val="28"/>
          <w:lang w:val="vi-VN"/>
        </w:rPr>
      </w:pPr>
      <w:r w:rsidRPr="002761B7">
        <w:rPr>
          <w:sz w:val="28"/>
          <w:szCs w:val="28"/>
          <w:lang w:val="vi-VN"/>
        </w:rPr>
        <w:lastRenderedPageBreak/>
        <w:t xml:space="preserve">a) Nắm vững chủ trương, đường lối, chính sách, pháp luật của Đảng, Nhà nước, quy định và yêu cầu của ngành, địa phương về giáo dục cấp học </w:t>
      </w:r>
      <w:r w:rsidR="000B74DB">
        <w:rPr>
          <w:sz w:val="28"/>
          <w:szCs w:val="28"/>
        </w:rPr>
        <w:t>đang</w:t>
      </w:r>
      <w:r w:rsidRPr="002761B7">
        <w:rPr>
          <w:sz w:val="28"/>
          <w:szCs w:val="28"/>
          <w:lang w:val="vi-VN"/>
        </w:rPr>
        <w:t xml:space="preserve"> công tác;</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 xml:space="preserve">b) Thực hiện có hiệu quả </w:t>
      </w:r>
      <w:r w:rsidR="00FA72C9">
        <w:rPr>
          <w:sz w:val="28"/>
          <w:szCs w:val="28"/>
        </w:rPr>
        <w:t>kế hoạch</w:t>
      </w:r>
      <w:r w:rsidRPr="002761B7">
        <w:rPr>
          <w:sz w:val="28"/>
          <w:szCs w:val="28"/>
          <w:lang w:val="vi-VN"/>
        </w:rPr>
        <w:t xml:space="preserve"> giáo dục của nhà trường;</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 xml:space="preserve">c) Có năng lực quản lý, sử dụng, bảo quản thiết bị; phòng chống cháy nổ và chữa cháy trong trường hợp xảy ra cháy nổ trong quá trình thực hành, thí nghiệm; </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d) Có khả năng sửa chữa, tự làm và phối hợp với giáo viên, học sinh, cha mẹ học sinh làm</w:t>
      </w:r>
      <w:r w:rsidR="00904E8B" w:rsidRPr="002761B7">
        <w:rPr>
          <w:sz w:val="28"/>
          <w:szCs w:val="28"/>
          <w:lang w:val="vi-VN"/>
        </w:rPr>
        <w:t xml:space="preserve"> đồ dùng dạy học, </w:t>
      </w:r>
      <w:r w:rsidRPr="002761B7">
        <w:rPr>
          <w:sz w:val="28"/>
          <w:szCs w:val="28"/>
          <w:lang w:val="vi-VN"/>
        </w:rPr>
        <w:t>thiết bị đơn giản;</w:t>
      </w:r>
    </w:p>
    <w:p w:rsidR="007E723F" w:rsidRPr="002761B7" w:rsidRDefault="00E855D0" w:rsidP="00B82595">
      <w:pPr>
        <w:spacing w:before="120" w:after="120" w:line="264" w:lineRule="auto"/>
        <w:ind w:firstLine="720"/>
        <w:jc w:val="both"/>
        <w:rPr>
          <w:sz w:val="28"/>
          <w:szCs w:val="28"/>
          <w:lang w:val="vi-VN"/>
        </w:rPr>
      </w:pPr>
      <w:r>
        <w:rPr>
          <w:sz w:val="28"/>
          <w:szCs w:val="28"/>
        </w:rPr>
        <w:t>đ</w:t>
      </w:r>
      <w:r w:rsidR="007E723F" w:rsidRPr="002761B7">
        <w:rPr>
          <w:sz w:val="28"/>
          <w:szCs w:val="28"/>
          <w:lang w:val="vi-VN"/>
        </w:rPr>
        <w:t xml:space="preserve">) Có khả năng vận dụng linh hoạt và hướng dẫn giáo viên sử dụng có hiệu quả thiết bị, thí nghiệm vào thực tiễn giảng dạy cho học sinh;  </w:t>
      </w:r>
    </w:p>
    <w:p w:rsidR="007E723F" w:rsidRPr="002761B7" w:rsidRDefault="00E855D0" w:rsidP="00B82595">
      <w:pPr>
        <w:spacing w:before="120" w:after="120" w:line="264" w:lineRule="auto"/>
        <w:ind w:firstLine="720"/>
        <w:jc w:val="both"/>
        <w:rPr>
          <w:sz w:val="28"/>
          <w:szCs w:val="28"/>
          <w:lang w:val="vi-VN"/>
        </w:rPr>
      </w:pPr>
      <w:r>
        <w:rPr>
          <w:sz w:val="28"/>
          <w:szCs w:val="28"/>
        </w:rPr>
        <w:t>e</w:t>
      </w:r>
      <w:r w:rsidR="007E723F" w:rsidRPr="002761B7">
        <w:rPr>
          <w:sz w:val="28"/>
          <w:szCs w:val="28"/>
          <w:lang w:val="vi-VN"/>
        </w:rPr>
        <w:t>) Có kỹ năng phối hợp với giáo viên trong việc hướng dẫn học sinh thực hành</w:t>
      </w:r>
      <w:r w:rsidR="004145CD">
        <w:rPr>
          <w:sz w:val="28"/>
          <w:szCs w:val="28"/>
        </w:rPr>
        <w:t>,</w:t>
      </w:r>
      <w:r w:rsidR="007E723F" w:rsidRPr="002761B7">
        <w:rPr>
          <w:sz w:val="28"/>
          <w:szCs w:val="28"/>
          <w:lang w:val="vi-VN"/>
        </w:rPr>
        <w:t xml:space="preserve"> thí nghiệm;</w:t>
      </w:r>
    </w:p>
    <w:p w:rsidR="00A86184" w:rsidRPr="002761B7" w:rsidRDefault="00E855D0" w:rsidP="00B82595">
      <w:pPr>
        <w:widowControl w:val="0"/>
        <w:spacing w:before="120" w:after="120" w:line="264" w:lineRule="auto"/>
        <w:ind w:firstLine="720"/>
        <w:jc w:val="both"/>
        <w:rPr>
          <w:sz w:val="28"/>
          <w:szCs w:val="28"/>
          <w:lang w:val="vi-VN"/>
        </w:rPr>
      </w:pPr>
      <w:r>
        <w:rPr>
          <w:sz w:val="28"/>
          <w:szCs w:val="28"/>
        </w:rPr>
        <w:t>g</w:t>
      </w:r>
      <w:r w:rsidR="007E723F" w:rsidRPr="002761B7">
        <w:rPr>
          <w:sz w:val="28"/>
          <w:szCs w:val="28"/>
          <w:lang w:val="vi-VN"/>
        </w:rPr>
        <w:t xml:space="preserve">) Có kỹ năng giao tiếp với giáo viên và học sinh trong </w:t>
      </w:r>
      <w:bookmarkStart w:id="7" w:name="chuong_4"/>
      <w:r w:rsidR="002C14BD" w:rsidRPr="002761B7">
        <w:rPr>
          <w:sz w:val="28"/>
          <w:szCs w:val="28"/>
          <w:lang w:val="vi-VN"/>
        </w:rPr>
        <w:t>thực thi nhiệm vụ.</w:t>
      </w:r>
      <w:bookmarkStart w:id="8" w:name="dieu_3"/>
    </w:p>
    <w:p w:rsidR="000A666B" w:rsidRPr="002761B7" w:rsidRDefault="00A86184" w:rsidP="00B82595">
      <w:pPr>
        <w:widowControl w:val="0"/>
        <w:spacing w:before="120" w:after="120" w:line="264" w:lineRule="auto"/>
        <w:ind w:firstLine="720"/>
        <w:jc w:val="both"/>
        <w:rPr>
          <w:b/>
          <w:bCs/>
          <w:sz w:val="28"/>
          <w:szCs w:val="28"/>
          <w:lang w:val="vi-VN"/>
        </w:rPr>
      </w:pPr>
      <w:r w:rsidRPr="002761B7">
        <w:rPr>
          <w:b/>
          <w:bCs/>
          <w:sz w:val="28"/>
          <w:szCs w:val="28"/>
          <w:lang w:val="vi-VN"/>
        </w:rPr>
        <w:t xml:space="preserve">Điều </w:t>
      </w:r>
      <w:r w:rsidR="000A666B" w:rsidRPr="002761B7">
        <w:rPr>
          <w:b/>
          <w:bCs/>
          <w:sz w:val="28"/>
          <w:szCs w:val="28"/>
          <w:lang w:val="vi-VN"/>
        </w:rPr>
        <w:t>4</w:t>
      </w:r>
      <w:r w:rsidRPr="002761B7">
        <w:rPr>
          <w:b/>
          <w:bCs/>
          <w:sz w:val="28"/>
          <w:szCs w:val="28"/>
          <w:lang w:val="vi-VN"/>
        </w:rPr>
        <w:t xml:space="preserve">. </w:t>
      </w:r>
      <w:bookmarkEnd w:id="8"/>
      <w:r w:rsidR="000A666B" w:rsidRPr="002761B7">
        <w:rPr>
          <w:b/>
          <w:bCs/>
          <w:sz w:val="28"/>
          <w:szCs w:val="28"/>
          <w:lang w:val="vi-VN"/>
        </w:rPr>
        <w:t>Nguyên tắc bổ nhiệm và xếp lương theo chức danh nghề nghiệp đối với nhân viên thiết bị, thí nghiệm</w:t>
      </w:r>
    </w:p>
    <w:p w:rsidR="0087035C" w:rsidRPr="002761B7" w:rsidRDefault="0087035C" w:rsidP="00B82595">
      <w:pPr>
        <w:widowControl w:val="0"/>
        <w:spacing w:before="120" w:after="120" w:line="264" w:lineRule="auto"/>
        <w:ind w:firstLine="720"/>
        <w:jc w:val="both"/>
        <w:rPr>
          <w:bCs/>
          <w:sz w:val="28"/>
          <w:szCs w:val="28"/>
          <w:lang w:val="vi-VN"/>
        </w:rPr>
      </w:pPr>
      <w:r w:rsidRPr="002761B7">
        <w:rPr>
          <w:bCs/>
          <w:sz w:val="28"/>
          <w:szCs w:val="28"/>
          <w:lang w:val="vi-VN"/>
        </w:rPr>
        <w:t xml:space="preserve">1. Việc bổ nhiệm vào chức danh nghề nghiệp đối với nhân viên thiết bị, thí nghiệm quy định tại Thông tư này phải căn cứ vào </w:t>
      </w:r>
      <w:r w:rsidR="0034313D" w:rsidRPr="002761B7">
        <w:rPr>
          <w:bCs/>
          <w:sz w:val="28"/>
          <w:szCs w:val="28"/>
          <w:lang w:val="vi-VN"/>
        </w:rPr>
        <w:t>vị trí việc làm</w:t>
      </w:r>
      <w:r w:rsidR="0034313D" w:rsidRPr="002761B7">
        <w:rPr>
          <w:bCs/>
          <w:sz w:val="28"/>
          <w:szCs w:val="28"/>
        </w:rPr>
        <w:t xml:space="preserve">, chức trách, nhiệm vụ, năng lực và </w:t>
      </w:r>
      <w:r w:rsidRPr="002761B7">
        <w:rPr>
          <w:bCs/>
          <w:sz w:val="28"/>
          <w:szCs w:val="28"/>
          <w:lang w:val="vi-VN"/>
        </w:rPr>
        <w:t>chuyên môn nghiệp vụ</w:t>
      </w:r>
      <w:r w:rsidR="0034313D" w:rsidRPr="002761B7">
        <w:rPr>
          <w:bCs/>
          <w:sz w:val="28"/>
          <w:szCs w:val="28"/>
        </w:rPr>
        <w:t xml:space="preserve"> </w:t>
      </w:r>
      <w:r w:rsidRPr="002761B7">
        <w:rPr>
          <w:bCs/>
          <w:sz w:val="28"/>
          <w:szCs w:val="28"/>
          <w:lang w:val="vi-VN"/>
        </w:rPr>
        <w:t xml:space="preserve">của viên chức. </w:t>
      </w:r>
    </w:p>
    <w:p w:rsidR="000A666B" w:rsidRPr="002761B7" w:rsidRDefault="0087035C" w:rsidP="00B82595">
      <w:pPr>
        <w:widowControl w:val="0"/>
        <w:spacing w:before="120" w:after="120" w:line="264" w:lineRule="auto"/>
        <w:ind w:firstLine="720"/>
        <w:jc w:val="both"/>
        <w:rPr>
          <w:bCs/>
          <w:sz w:val="28"/>
          <w:szCs w:val="28"/>
          <w:lang w:val="vi-VN"/>
        </w:rPr>
      </w:pPr>
      <w:r w:rsidRPr="002761B7">
        <w:rPr>
          <w:bCs/>
          <w:sz w:val="28"/>
          <w:szCs w:val="28"/>
          <w:lang w:val="vi-VN"/>
        </w:rPr>
        <w:t xml:space="preserve">2. Khi bổ nhiệm từ </w:t>
      </w:r>
      <w:r w:rsidR="0034313D" w:rsidRPr="002761B7">
        <w:rPr>
          <w:bCs/>
          <w:sz w:val="28"/>
          <w:szCs w:val="28"/>
        </w:rPr>
        <w:t xml:space="preserve">các </w:t>
      </w:r>
      <w:r w:rsidRPr="002761B7">
        <w:rPr>
          <w:bCs/>
          <w:sz w:val="28"/>
          <w:szCs w:val="28"/>
          <w:lang w:val="vi-VN"/>
        </w:rPr>
        <w:t>ngạch</w:t>
      </w:r>
      <w:r w:rsidR="0034313D" w:rsidRPr="002761B7">
        <w:rPr>
          <w:bCs/>
          <w:sz w:val="28"/>
          <w:szCs w:val="28"/>
        </w:rPr>
        <w:t xml:space="preserve"> công chức</w:t>
      </w:r>
      <w:r w:rsidRPr="002761B7">
        <w:rPr>
          <w:bCs/>
          <w:sz w:val="28"/>
          <w:szCs w:val="28"/>
          <w:lang w:val="vi-VN"/>
        </w:rPr>
        <w:t xml:space="preserve"> hoặc chức danh nghề nghiệp viên chức hiện giữ </w:t>
      </w:r>
      <w:r w:rsidR="0034313D" w:rsidRPr="002761B7">
        <w:rPr>
          <w:bCs/>
          <w:sz w:val="28"/>
          <w:szCs w:val="28"/>
        </w:rPr>
        <w:t>vào</w:t>
      </w:r>
      <w:r w:rsidRPr="002761B7">
        <w:rPr>
          <w:bCs/>
          <w:sz w:val="28"/>
          <w:szCs w:val="28"/>
          <w:lang w:val="vi-VN"/>
        </w:rPr>
        <w:t xml:space="preserve"> chức danh nghề nghiệp nhân viên </w:t>
      </w:r>
      <w:r w:rsidR="00D1494E" w:rsidRPr="002761B7">
        <w:rPr>
          <w:bCs/>
          <w:sz w:val="28"/>
          <w:szCs w:val="28"/>
          <w:lang w:val="vi-VN"/>
        </w:rPr>
        <w:t>thiết bị, thí nghiệm</w:t>
      </w:r>
      <w:r w:rsidRPr="002761B7">
        <w:rPr>
          <w:bCs/>
          <w:sz w:val="28"/>
          <w:szCs w:val="28"/>
          <w:lang w:val="vi-VN"/>
        </w:rPr>
        <w:t xml:space="preserve"> kh</w:t>
      </w:r>
      <w:r w:rsidR="00F21F3D" w:rsidRPr="002761B7">
        <w:rPr>
          <w:bCs/>
          <w:sz w:val="28"/>
          <w:szCs w:val="28"/>
          <w:lang w:val="vi-VN"/>
        </w:rPr>
        <w:t>ông được kết hợp nâng bậc lương viên chức.</w:t>
      </w:r>
    </w:p>
    <w:p w:rsidR="00F21F3D" w:rsidRPr="002761B7" w:rsidRDefault="00F21F3D" w:rsidP="00B82595">
      <w:pPr>
        <w:widowControl w:val="0"/>
        <w:spacing w:before="120" w:after="120" w:line="264" w:lineRule="auto"/>
        <w:ind w:firstLine="720"/>
        <w:jc w:val="both"/>
        <w:rPr>
          <w:b/>
          <w:bCs/>
          <w:sz w:val="28"/>
          <w:szCs w:val="28"/>
          <w:lang w:val="vi-VN"/>
        </w:rPr>
      </w:pPr>
      <w:r w:rsidRPr="002761B7">
        <w:rPr>
          <w:b/>
          <w:bCs/>
          <w:sz w:val="28"/>
          <w:szCs w:val="28"/>
          <w:lang w:val="vi-VN"/>
        </w:rPr>
        <w:t xml:space="preserve">Điều 5. Bổ nhiệm chức danh nghề nghiệp nhân viên </w:t>
      </w:r>
      <w:r w:rsidR="00635ECF" w:rsidRPr="002761B7">
        <w:rPr>
          <w:b/>
          <w:bCs/>
          <w:sz w:val="28"/>
          <w:szCs w:val="28"/>
          <w:lang w:val="vi-VN"/>
        </w:rPr>
        <w:t>thiết bị, thí nghiệm</w:t>
      </w:r>
    </w:p>
    <w:p w:rsidR="006E4197" w:rsidRPr="002761B7" w:rsidRDefault="00F21F3D" w:rsidP="00B82595">
      <w:pPr>
        <w:widowControl w:val="0"/>
        <w:spacing w:before="120" w:after="120" w:line="264" w:lineRule="auto"/>
        <w:ind w:firstLine="720"/>
        <w:jc w:val="both"/>
        <w:rPr>
          <w:bCs/>
          <w:sz w:val="28"/>
          <w:szCs w:val="28"/>
          <w:lang w:val="vi-VN"/>
        </w:rPr>
      </w:pPr>
      <w:r w:rsidRPr="002761B7">
        <w:rPr>
          <w:bCs/>
          <w:sz w:val="28"/>
          <w:szCs w:val="28"/>
          <w:lang w:val="vi-VN"/>
        </w:rPr>
        <w:t>Bổ nhiệm vào chức danh nghề nghiệp nhân viên thiết bị, thí nghiệm (mã số V.07.07.20) đối với viên chức</w:t>
      </w:r>
      <w:r w:rsidR="006E4197" w:rsidRPr="002761B7">
        <w:rPr>
          <w:bCs/>
          <w:sz w:val="28"/>
          <w:szCs w:val="28"/>
          <w:lang w:val="vi-VN"/>
        </w:rPr>
        <w:t xml:space="preserve"> được tuyển dụng hoặc </w:t>
      </w:r>
      <w:r w:rsidRPr="002761B7">
        <w:rPr>
          <w:bCs/>
          <w:sz w:val="28"/>
          <w:szCs w:val="28"/>
          <w:lang w:val="vi-VN"/>
        </w:rPr>
        <w:t>đang làm</w:t>
      </w:r>
      <w:r w:rsidR="006E4197" w:rsidRPr="002761B7">
        <w:rPr>
          <w:bCs/>
          <w:sz w:val="28"/>
          <w:szCs w:val="28"/>
          <w:lang w:val="vi-VN"/>
        </w:rPr>
        <w:t xml:space="preserve"> công tác thiết bị, thí nghiệm </w:t>
      </w:r>
      <w:r w:rsidRPr="002761B7">
        <w:rPr>
          <w:sz w:val="28"/>
          <w:szCs w:val="28"/>
          <w:lang w:val="vi-VN"/>
        </w:rPr>
        <w:t>trong các trường trung học và các trường chuyên biệt công lập</w:t>
      </w:r>
      <w:r w:rsidRPr="002761B7">
        <w:rPr>
          <w:bCs/>
          <w:sz w:val="28"/>
          <w:szCs w:val="28"/>
          <w:lang w:val="vi-VN"/>
        </w:rPr>
        <w:t xml:space="preserve">, đủ tiêu chuẩn quy định tại Điều 3 Thông tư </w:t>
      </w:r>
      <w:r w:rsidR="006E4197" w:rsidRPr="002761B7">
        <w:rPr>
          <w:bCs/>
          <w:sz w:val="28"/>
          <w:szCs w:val="28"/>
          <w:lang w:val="vi-VN"/>
        </w:rPr>
        <w:t>này.</w:t>
      </w:r>
    </w:p>
    <w:p w:rsidR="00F21F3D" w:rsidRPr="002761B7" w:rsidRDefault="00F21F3D" w:rsidP="00B82595">
      <w:pPr>
        <w:widowControl w:val="0"/>
        <w:spacing w:before="120" w:after="120" w:line="264" w:lineRule="auto"/>
        <w:ind w:firstLine="720"/>
        <w:jc w:val="both"/>
        <w:rPr>
          <w:b/>
          <w:bCs/>
          <w:sz w:val="28"/>
          <w:szCs w:val="28"/>
          <w:lang w:val="vi-VN"/>
        </w:rPr>
      </w:pPr>
      <w:r w:rsidRPr="002761B7">
        <w:rPr>
          <w:b/>
          <w:bCs/>
          <w:sz w:val="28"/>
          <w:szCs w:val="28"/>
          <w:lang w:val="vi-VN"/>
        </w:rPr>
        <w:t>Điều 6. Cách xếp lương</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vi-VN"/>
        </w:rPr>
        <w:t xml:space="preserve">1. </w:t>
      </w:r>
      <w:r w:rsidR="001D3743" w:rsidRPr="002761B7">
        <w:rPr>
          <w:bCs/>
          <w:sz w:val="28"/>
          <w:szCs w:val="28"/>
        </w:rPr>
        <w:t>Viên chức được bổ nhiệm vào chức danh nghề nghiệp</w:t>
      </w:r>
      <w:r w:rsidR="00F21F3D" w:rsidRPr="002761B7">
        <w:rPr>
          <w:bCs/>
          <w:sz w:val="28"/>
          <w:szCs w:val="28"/>
          <w:lang w:val="vi-VN"/>
        </w:rPr>
        <w:t xml:space="preserve"> nhân viên </w:t>
      </w:r>
      <w:r w:rsidRPr="002761B7">
        <w:rPr>
          <w:bCs/>
          <w:sz w:val="28"/>
          <w:szCs w:val="28"/>
          <w:lang w:val="vi-VN"/>
        </w:rPr>
        <w:t>thiết bị, thí nghiệm</w:t>
      </w:r>
      <w:r w:rsidR="00F21F3D" w:rsidRPr="002761B7">
        <w:rPr>
          <w:bCs/>
          <w:sz w:val="28"/>
          <w:szCs w:val="28"/>
          <w:lang w:val="vi-VN"/>
        </w:rPr>
        <w:t xml:space="preserve"> (mã số V.07.07.20) quy định tại Thông tư này </w:t>
      </w:r>
      <w:r w:rsidR="00F21F3D" w:rsidRPr="002761B7">
        <w:rPr>
          <w:bCs/>
          <w:sz w:val="28"/>
          <w:szCs w:val="28"/>
          <w:lang w:val="pt-PT"/>
        </w:rPr>
        <w:t>được áp dụng</w:t>
      </w:r>
      <w:r w:rsidR="008B7E80" w:rsidRPr="002761B7">
        <w:rPr>
          <w:bCs/>
          <w:sz w:val="28"/>
          <w:szCs w:val="28"/>
          <w:lang w:val="pt-PT"/>
        </w:rPr>
        <w:t xml:space="preserve"> bảng lương viên chức </w:t>
      </w:r>
      <w:r w:rsidRPr="002761B7">
        <w:rPr>
          <w:bCs/>
          <w:sz w:val="28"/>
          <w:szCs w:val="28"/>
          <w:lang w:val="pt-PT"/>
        </w:rPr>
        <w:t xml:space="preserve">loại A0 tại bảng 3 (Bảng lương chuyên môn, nghiệp vụ đối với cán bộ, viên chức trong các đơn vị sự nghiệp của nhà nước) ban hành kèm theo Nghị định số 204/2004/NĐ-CP ngày 14/12/2004 của Chính phủ về chế độ tiền lương đối với cán bộ, công chức, viên chức và lực lượng vũ trang (sau đây viết tắt </w:t>
      </w:r>
      <w:r w:rsidRPr="002761B7">
        <w:rPr>
          <w:bCs/>
          <w:sz w:val="28"/>
          <w:szCs w:val="28"/>
          <w:lang w:val="pt-PT"/>
        </w:rPr>
        <w:lastRenderedPageBreak/>
        <w:t xml:space="preserve">là Nghị định số 204/2004/NĐ-CP). </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pt-PT"/>
        </w:rPr>
        <w:t>2. Việc xếp lương thực hiện như sau:</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pt-PT"/>
        </w:rPr>
        <w:t>a) Trường hợp có trình độ cao đẳng trở lên phù hợp với yêu cầu của vị trí việc làm nhân viên thiết bị, thí nghiệm thì được bổ nhiệm vào chức danh nghề nghiệp nhân viên thiết bị, thí nghiệm, nếu đang xếp lương theo viên chức loại A0 ban hành kèm theo Nghị định số 204/2004/NĐ-CP thì tiếp tục xếp lương theo viên chức loại A0 đó</w:t>
      </w:r>
      <w:r w:rsidR="008B7E80" w:rsidRPr="002761B7">
        <w:rPr>
          <w:bCs/>
          <w:sz w:val="28"/>
          <w:szCs w:val="28"/>
          <w:lang w:val="pt-PT"/>
        </w:rPr>
        <w:t>;</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pt-PT"/>
        </w:rPr>
        <w:t>b) Trường hợp đang xếp lương theo viên chức loại A1 trở lên hoặc theo viên chức loại B thì được xếp lại lương theo hướng dẫn tại Khoản 1 Mục II Thông tư số 02/2007/TT-BNV ngày 25/5/2007 của Bộ trưởng Bộ Nội vụ hướng dẫn xếp lương khi nâng ngạch, chuyển ngạch, chuyển loại công chức, viên chức.</w:t>
      </w:r>
    </w:p>
    <w:p w:rsidR="005E0FDE" w:rsidRDefault="005E0FDE" w:rsidP="00B82595">
      <w:pPr>
        <w:spacing w:before="120" w:after="120" w:line="264" w:lineRule="auto"/>
        <w:jc w:val="center"/>
        <w:rPr>
          <w:b/>
          <w:bCs/>
          <w:sz w:val="28"/>
          <w:szCs w:val="28"/>
          <w:lang w:val="pt-PT"/>
        </w:rPr>
      </w:pPr>
      <w:bookmarkStart w:id="9" w:name="chuong_3"/>
    </w:p>
    <w:p w:rsidR="00B36CEE" w:rsidRPr="002761B7" w:rsidRDefault="00B36CEE" w:rsidP="00B82595">
      <w:pPr>
        <w:spacing w:before="120" w:after="120" w:line="264" w:lineRule="auto"/>
        <w:jc w:val="center"/>
        <w:rPr>
          <w:sz w:val="28"/>
          <w:szCs w:val="28"/>
          <w:lang w:val="pt-PT"/>
        </w:rPr>
      </w:pPr>
      <w:r w:rsidRPr="002761B7">
        <w:rPr>
          <w:b/>
          <w:bCs/>
          <w:sz w:val="28"/>
          <w:szCs w:val="28"/>
          <w:lang w:val="pt-PT"/>
        </w:rPr>
        <w:t>Chương III</w:t>
      </w:r>
      <w:bookmarkEnd w:id="9"/>
    </w:p>
    <w:p w:rsidR="00B36CEE" w:rsidRPr="002761B7" w:rsidRDefault="00B36CEE" w:rsidP="00B82595">
      <w:pPr>
        <w:spacing w:before="120" w:after="120" w:line="264" w:lineRule="auto"/>
        <w:jc w:val="center"/>
        <w:rPr>
          <w:sz w:val="28"/>
          <w:szCs w:val="28"/>
          <w:lang w:val="pt-PT"/>
        </w:rPr>
      </w:pPr>
      <w:bookmarkStart w:id="10" w:name="chuong_3_name"/>
      <w:r w:rsidRPr="002761B7">
        <w:rPr>
          <w:b/>
          <w:bCs/>
          <w:sz w:val="28"/>
          <w:szCs w:val="28"/>
          <w:lang w:val="pt-PT"/>
        </w:rPr>
        <w:t>ĐIỀU KHOẢN THI HÀNH</w:t>
      </w:r>
      <w:bookmarkEnd w:id="10"/>
    </w:p>
    <w:p w:rsidR="00A86184" w:rsidRPr="002761B7" w:rsidRDefault="00B36CEE" w:rsidP="00B82595">
      <w:pPr>
        <w:widowControl w:val="0"/>
        <w:spacing w:before="120" w:after="120" w:line="264" w:lineRule="auto"/>
        <w:ind w:firstLine="720"/>
        <w:jc w:val="both"/>
        <w:rPr>
          <w:b/>
          <w:bCs/>
          <w:sz w:val="28"/>
          <w:szCs w:val="28"/>
          <w:lang w:val="pt-PT"/>
        </w:rPr>
      </w:pPr>
      <w:r w:rsidRPr="002761B7">
        <w:rPr>
          <w:b/>
          <w:bCs/>
          <w:sz w:val="28"/>
          <w:szCs w:val="28"/>
          <w:lang w:val="pt-PT"/>
        </w:rPr>
        <w:t xml:space="preserve">Điều 7. </w:t>
      </w:r>
      <w:r w:rsidR="00A86184" w:rsidRPr="002761B7">
        <w:rPr>
          <w:b/>
          <w:bCs/>
          <w:sz w:val="28"/>
          <w:szCs w:val="28"/>
          <w:lang w:val="vi-VN"/>
        </w:rPr>
        <w:t>Tổ chức thực hiện</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1. Thông tư này là căn cứ để thực hiện tuyển dụng, sử dụng và quản lý nhân viên thiết bị, thí nghiệm trong các trường trung học và các trường chuyên biệt công lập.</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2. Các cơ sở giáo dục ngoài công lập được vận dụng quy định tại Thông tư này để thực hiện việc tuyển dụng, sử dụng và quản lý nhân viên thiết bị, thí nghiệm tại cơ sở.</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3. Người đứng đầu các cơ sở giáo dục công lập trực tiếp quản lý và sử dụng viên chức có trách nhiệm:</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a) Rà soát các vị trí việc làm của đơn vị, lập phương án bổ nhiệm chức danh nghề nghiệp nhân viên thiết bị, thí nghiệm thuộc thẩm quyền quản lý, trình cấp có thẩm quyền xem xét, quyết định hoặc quyết định theo thẩm quyền phân cấp;</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b) Quyết định bổ nhiệm chức danh nghề nghiệp nhân viên thiết bị, thí nghiệm trong cơ sở giáo dục công lập theo thẩm quyền hoặc theo phân cấp, ủy quyền sau khi phương án bổ nhiệm chức danh nghề nghiệp được cấp có thẩm quyền phê duyệt</w:t>
      </w:r>
      <w:r w:rsidR="00983D32">
        <w:rPr>
          <w:bCs/>
          <w:sz w:val="28"/>
          <w:szCs w:val="28"/>
        </w:rPr>
        <w:t>.</w:t>
      </w:r>
    </w:p>
    <w:p w:rsidR="00B36CEE" w:rsidRPr="002761B7" w:rsidRDefault="00B834D9" w:rsidP="00B82595">
      <w:pPr>
        <w:widowControl w:val="0"/>
        <w:spacing w:before="120" w:after="120" w:line="264" w:lineRule="auto"/>
        <w:ind w:firstLine="720"/>
        <w:jc w:val="both"/>
        <w:rPr>
          <w:bCs/>
          <w:sz w:val="28"/>
          <w:szCs w:val="28"/>
        </w:rPr>
      </w:pPr>
      <w:r>
        <w:rPr>
          <w:bCs/>
          <w:sz w:val="28"/>
          <w:szCs w:val="28"/>
        </w:rPr>
        <w:t>4. Bộ Giáo dục và Đào tạo</w:t>
      </w:r>
      <w:r w:rsidR="00B36CEE" w:rsidRPr="002761B7">
        <w:rPr>
          <w:bCs/>
          <w:sz w:val="28"/>
          <w:szCs w:val="28"/>
        </w:rPr>
        <w:t>, Ủy ban nhân dân tỉnh, thành phố trực thuộc Trung ương có trách nhiệm:</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 xml:space="preserve">a) Chỉ đạo các đơn vị thuộc phạm vi quản lý thực hiện bổ nhiệm chức danh </w:t>
      </w:r>
      <w:r w:rsidRPr="002761B7">
        <w:rPr>
          <w:bCs/>
          <w:sz w:val="28"/>
          <w:szCs w:val="28"/>
        </w:rPr>
        <w:lastRenderedPageBreak/>
        <w:t>nghề nghiệp và xếp lương đối với nhân viên thiết bị, thí nghiệm;</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b) Phê duyệt phương án bổ nhiệm chức danh nghề nghiệp và xếp lương đối với viên chức thuộc phạm vi quản lý từ ngạch hoặc chức danh nghề nghiệp viên chức hiện giữ sang chức danh nghề nghiệp nhân viên thiết bị, thí nghiệm quy định tại Thông tư này; giải quyết theo thẩm quyền những vướng mắc trong quá trình bổ nhiệm chức danh nghề nghiệp và xếp lương;</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c) Quyết định bổ nhiệm chức danh nghề nghiệp và xếp lương đối với viên chức thuộc diện quản lý vào chức danh nghề nghiệp nhân viên thiết bị, thí nghiệm theo thẩm quyền;</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 xml:space="preserve">d) Báo cáo kết quả bổ nhiệm chức danh nghề nghiệp và xếp lương đối với nhân viên </w:t>
      </w:r>
      <w:r w:rsidR="004B13FF" w:rsidRPr="002761B7">
        <w:rPr>
          <w:bCs/>
          <w:sz w:val="28"/>
          <w:szCs w:val="28"/>
        </w:rPr>
        <w:t>thiết bị, thí nghiệm</w:t>
      </w:r>
      <w:r w:rsidRPr="002761B7">
        <w:rPr>
          <w:bCs/>
          <w:sz w:val="28"/>
          <w:szCs w:val="28"/>
        </w:rPr>
        <w:t xml:space="preserve"> thuộc phạm vi quản</w:t>
      </w:r>
      <w:r w:rsidR="004B13FF" w:rsidRPr="002761B7">
        <w:rPr>
          <w:bCs/>
          <w:sz w:val="28"/>
          <w:szCs w:val="28"/>
        </w:rPr>
        <w:t xml:space="preserve"> lý gửi Bộ Giáo dục và Đào tạo.</w:t>
      </w:r>
    </w:p>
    <w:p w:rsidR="00B36CEE" w:rsidRPr="002761B7" w:rsidRDefault="00B36CEE" w:rsidP="00B82595">
      <w:pPr>
        <w:widowControl w:val="0"/>
        <w:spacing w:before="120" w:after="120" w:line="264" w:lineRule="auto"/>
        <w:ind w:firstLine="720"/>
        <w:jc w:val="both"/>
        <w:rPr>
          <w:b/>
          <w:bCs/>
          <w:sz w:val="28"/>
          <w:szCs w:val="28"/>
        </w:rPr>
      </w:pPr>
      <w:r w:rsidRPr="002761B7">
        <w:rPr>
          <w:b/>
          <w:bCs/>
          <w:sz w:val="28"/>
          <w:szCs w:val="28"/>
        </w:rPr>
        <w:t>Điều 8. Hiệu lực</w:t>
      </w:r>
      <w:r w:rsidR="001A122D" w:rsidRPr="002761B7">
        <w:rPr>
          <w:b/>
          <w:bCs/>
          <w:sz w:val="28"/>
          <w:szCs w:val="28"/>
        </w:rPr>
        <w:t xml:space="preserve"> và trách nhiệm </w:t>
      </w:r>
      <w:r w:rsidRPr="002761B7">
        <w:rPr>
          <w:b/>
          <w:bCs/>
          <w:sz w:val="28"/>
          <w:szCs w:val="28"/>
        </w:rPr>
        <w:t>thi hành</w:t>
      </w:r>
    </w:p>
    <w:p w:rsidR="00B36CEE" w:rsidRPr="002761B7" w:rsidRDefault="001A122D" w:rsidP="00B82595">
      <w:pPr>
        <w:widowControl w:val="0"/>
        <w:spacing w:before="120" w:after="120" w:line="264" w:lineRule="auto"/>
        <w:ind w:firstLine="720"/>
        <w:jc w:val="both"/>
        <w:rPr>
          <w:bCs/>
          <w:sz w:val="28"/>
          <w:szCs w:val="28"/>
        </w:rPr>
      </w:pPr>
      <w:r w:rsidRPr="002761B7">
        <w:rPr>
          <w:bCs/>
          <w:sz w:val="28"/>
          <w:szCs w:val="28"/>
        </w:rPr>
        <w:t xml:space="preserve">1. </w:t>
      </w:r>
      <w:r w:rsidR="00B36CEE" w:rsidRPr="002761B7">
        <w:rPr>
          <w:bCs/>
          <w:sz w:val="28"/>
          <w:szCs w:val="28"/>
        </w:rPr>
        <w:t xml:space="preserve">Thông tư này có hiệu lực thi hành kể từ ngày </w:t>
      </w:r>
      <w:r w:rsidR="00F07077">
        <w:rPr>
          <w:bCs/>
          <w:sz w:val="28"/>
          <w:szCs w:val="28"/>
        </w:rPr>
        <w:t>17</w:t>
      </w:r>
      <w:r w:rsidR="00B36CEE" w:rsidRPr="002761B7">
        <w:rPr>
          <w:bCs/>
          <w:sz w:val="28"/>
          <w:szCs w:val="28"/>
        </w:rPr>
        <w:t xml:space="preserve"> tháng </w:t>
      </w:r>
      <w:r w:rsidR="00F07077">
        <w:rPr>
          <w:bCs/>
          <w:sz w:val="28"/>
          <w:szCs w:val="28"/>
        </w:rPr>
        <w:t>6</w:t>
      </w:r>
      <w:r w:rsidR="004B13FF" w:rsidRPr="002761B7">
        <w:rPr>
          <w:bCs/>
          <w:sz w:val="28"/>
          <w:szCs w:val="28"/>
        </w:rPr>
        <w:t xml:space="preserve"> năm </w:t>
      </w:r>
      <w:r w:rsidR="00644FA1" w:rsidRPr="002761B7">
        <w:rPr>
          <w:bCs/>
          <w:sz w:val="28"/>
          <w:szCs w:val="28"/>
        </w:rPr>
        <w:t>2019</w:t>
      </w:r>
      <w:r w:rsidR="00F07077">
        <w:rPr>
          <w:bCs/>
          <w:sz w:val="28"/>
          <w:szCs w:val="28"/>
        </w:rPr>
        <w:t>.</w:t>
      </w:r>
    </w:p>
    <w:p w:rsidR="004B13FF" w:rsidRPr="002761B7" w:rsidRDefault="001A122D" w:rsidP="00B82595">
      <w:pPr>
        <w:widowControl w:val="0"/>
        <w:spacing w:before="120" w:after="120" w:line="264" w:lineRule="auto"/>
        <w:ind w:firstLine="720"/>
        <w:jc w:val="both"/>
        <w:rPr>
          <w:bCs/>
          <w:sz w:val="28"/>
          <w:szCs w:val="28"/>
        </w:rPr>
      </w:pPr>
      <w:r w:rsidRPr="002761B7">
        <w:rPr>
          <w:bCs/>
          <w:sz w:val="28"/>
          <w:szCs w:val="28"/>
        </w:rPr>
        <w:t>2</w:t>
      </w:r>
      <w:r w:rsidR="00B36CEE" w:rsidRPr="002761B7">
        <w:rPr>
          <w:bCs/>
          <w:sz w:val="28"/>
          <w:szCs w:val="28"/>
        </w:rPr>
        <w:t xml:space="preserve">. </w:t>
      </w:r>
      <w:r w:rsidR="004B13FF" w:rsidRPr="002761B7">
        <w:rPr>
          <w:bCs/>
          <w:sz w:val="28"/>
          <w:szCs w:val="28"/>
        </w:rPr>
        <w:t>Chánh Văn phòng, Cục trưởng Cục Nhà giáo và Cán bộ quản lý giáo dục;</w:t>
      </w:r>
      <w:r w:rsidR="00BE5A31" w:rsidRPr="002761B7">
        <w:rPr>
          <w:bCs/>
          <w:sz w:val="28"/>
          <w:szCs w:val="28"/>
        </w:rPr>
        <w:t xml:space="preserve"> Vụ trưởng Vụ Tổ chức cán bộ;</w:t>
      </w:r>
      <w:r w:rsidR="004B13FF" w:rsidRPr="002761B7">
        <w:rPr>
          <w:bCs/>
          <w:sz w:val="28"/>
          <w:szCs w:val="28"/>
        </w:rPr>
        <w:t xml:space="preserve"> thủ trưởng các đơn vị có liên quan thuộc Bộ Giáo dục và Đào tạo; Chủ tịch Ủy ban nhân dân tỉnh, thành phố trực thuộc Trung ương; Giám </w:t>
      </w:r>
      <w:r w:rsidR="00D04C98" w:rsidRPr="002761B7">
        <w:rPr>
          <w:bCs/>
          <w:sz w:val="28"/>
          <w:szCs w:val="28"/>
        </w:rPr>
        <w:t xml:space="preserve">đốc các sở giáo dục và đào tạo; </w:t>
      </w:r>
      <w:r w:rsidR="002378FE" w:rsidRPr="002761B7">
        <w:rPr>
          <w:bCs/>
          <w:sz w:val="28"/>
          <w:szCs w:val="28"/>
        </w:rPr>
        <w:t>cơ quan,</w:t>
      </w:r>
      <w:r w:rsidR="00D04C98" w:rsidRPr="002761B7">
        <w:rPr>
          <w:bCs/>
          <w:sz w:val="28"/>
          <w:szCs w:val="28"/>
        </w:rPr>
        <w:t xml:space="preserve"> tổ chức và</w:t>
      </w:r>
      <w:r w:rsidR="004B13FF" w:rsidRPr="002761B7">
        <w:rPr>
          <w:bCs/>
          <w:sz w:val="28"/>
          <w:szCs w:val="28"/>
        </w:rPr>
        <w:t xml:space="preserve"> cá nhân liên quan có trá</w:t>
      </w:r>
      <w:r w:rsidRPr="002761B7">
        <w:rPr>
          <w:bCs/>
          <w:sz w:val="28"/>
          <w:szCs w:val="28"/>
        </w:rPr>
        <w:t>ch nhiệm thực hiện Thông tư này</w:t>
      </w:r>
      <w:r w:rsidR="00B36CEE" w:rsidRPr="002761B7">
        <w:rPr>
          <w:bCs/>
          <w:sz w:val="28"/>
          <w:szCs w:val="28"/>
        </w:rPr>
        <w:t>./.</w:t>
      </w:r>
      <w:bookmarkEnd w:id="7"/>
      <w:r w:rsidR="00BE5A31" w:rsidRPr="002761B7">
        <w:rPr>
          <w:bCs/>
          <w:sz w:val="28"/>
          <w:szCs w:val="28"/>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33"/>
        <w:gridCol w:w="4239"/>
      </w:tblGrid>
      <w:tr w:rsidR="007E723F" w:rsidRPr="00097E1B" w:rsidTr="00444C87">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493A8B" w:rsidRPr="00493A8B" w:rsidRDefault="007E723F" w:rsidP="00493A8B">
            <w:pPr>
              <w:rPr>
                <w:sz w:val="22"/>
                <w:szCs w:val="22"/>
                <w:lang w:val="vi-VN"/>
              </w:rPr>
            </w:pPr>
            <w:r w:rsidRPr="00950233">
              <w:rPr>
                <w:sz w:val="28"/>
                <w:szCs w:val="28"/>
                <w:lang w:val="vi-VN"/>
              </w:rPr>
              <w:t> </w:t>
            </w:r>
            <w:r>
              <w:rPr>
                <w:b/>
                <w:bCs/>
                <w:i/>
                <w:iCs/>
                <w:lang w:val="vi-VN"/>
              </w:rPr>
              <w:t>Nơi nhận:</w:t>
            </w:r>
            <w:r>
              <w:rPr>
                <w:b/>
                <w:bCs/>
                <w:i/>
                <w:iCs/>
                <w:lang w:val="vi-VN"/>
              </w:rPr>
              <w:br/>
            </w:r>
            <w:r w:rsidR="00493A8B" w:rsidRPr="00493A8B">
              <w:rPr>
                <w:sz w:val="22"/>
                <w:szCs w:val="22"/>
                <w:lang w:val="vi-VN"/>
              </w:rPr>
              <w:t>- Văn phòn</w:t>
            </w:r>
            <w:r w:rsidR="00405E2E">
              <w:rPr>
                <w:sz w:val="22"/>
                <w:szCs w:val="22"/>
                <w:lang w:val="vi-VN"/>
              </w:rPr>
              <w:t>g Trung ương</w:t>
            </w:r>
            <w:r w:rsidR="00405E2E" w:rsidRPr="00405E2E">
              <w:rPr>
                <w:sz w:val="22"/>
                <w:szCs w:val="22"/>
                <w:lang w:val="vi-VN"/>
              </w:rPr>
              <w:t xml:space="preserve"> </w:t>
            </w:r>
            <w:r w:rsidR="00493A8B" w:rsidRPr="00493A8B">
              <w:rPr>
                <w:sz w:val="22"/>
                <w:szCs w:val="22"/>
                <w:lang w:val="vi-VN"/>
              </w:rPr>
              <w:t>Đảng;</w:t>
            </w:r>
          </w:p>
          <w:p w:rsidR="00493A8B" w:rsidRPr="00493A8B" w:rsidRDefault="00493A8B" w:rsidP="00493A8B">
            <w:pPr>
              <w:rPr>
                <w:sz w:val="22"/>
                <w:szCs w:val="22"/>
                <w:lang w:val="vi-VN"/>
              </w:rPr>
            </w:pPr>
            <w:r w:rsidRPr="00493A8B">
              <w:rPr>
                <w:sz w:val="22"/>
                <w:szCs w:val="22"/>
                <w:lang w:val="vi-VN"/>
              </w:rPr>
              <w:t>- Văn phòng Tổng Bí thư;</w:t>
            </w:r>
          </w:p>
          <w:p w:rsidR="00493A8B" w:rsidRPr="00493A8B" w:rsidRDefault="00493A8B" w:rsidP="00493A8B">
            <w:pPr>
              <w:rPr>
                <w:sz w:val="22"/>
                <w:szCs w:val="22"/>
                <w:lang w:val="vi-VN"/>
              </w:rPr>
            </w:pPr>
            <w:r w:rsidRPr="00493A8B">
              <w:rPr>
                <w:sz w:val="22"/>
                <w:szCs w:val="22"/>
                <w:lang w:val="vi-VN"/>
              </w:rPr>
              <w:t>- Văn phòng Chủ tịch nước;</w:t>
            </w:r>
          </w:p>
          <w:p w:rsidR="00493A8B" w:rsidRPr="00493A8B" w:rsidRDefault="00493A8B" w:rsidP="00493A8B">
            <w:pPr>
              <w:rPr>
                <w:sz w:val="22"/>
                <w:szCs w:val="22"/>
                <w:lang w:val="vi-VN"/>
              </w:rPr>
            </w:pPr>
            <w:r w:rsidRPr="00493A8B">
              <w:rPr>
                <w:sz w:val="22"/>
                <w:szCs w:val="22"/>
                <w:lang w:val="vi-VN"/>
              </w:rPr>
              <w:t>- Văn phòng Quốc hội;</w:t>
            </w:r>
          </w:p>
          <w:p w:rsidR="00493A8B" w:rsidRPr="00405E2E" w:rsidRDefault="00493A8B" w:rsidP="00493A8B">
            <w:pPr>
              <w:rPr>
                <w:sz w:val="22"/>
                <w:szCs w:val="22"/>
                <w:lang w:val="vi-VN"/>
              </w:rPr>
            </w:pPr>
            <w:r w:rsidRPr="00493A8B">
              <w:rPr>
                <w:sz w:val="22"/>
                <w:szCs w:val="22"/>
                <w:lang w:val="vi-VN"/>
              </w:rPr>
              <w:t>- Ủy ban VHGDTTNNĐ của Quốc hội;</w:t>
            </w:r>
            <w:r w:rsidR="00405E2E" w:rsidRPr="00405E2E">
              <w:rPr>
                <w:sz w:val="22"/>
                <w:szCs w:val="22"/>
                <w:lang w:val="vi-VN"/>
              </w:rPr>
              <w:t xml:space="preserve"> </w:t>
            </w:r>
          </w:p>
          <w:p w:rsidR="00493A8B" w:rsidRPr="00493A8B" w:rsidRDefault="00493A8B" w:rsidP="00493A8B">
            <w:pPr>
              <w:rPr>
                <w:sz w:val="22"/>
                <w:szCs w:val="22"/>
                <w:lang w:val="vi-VN"/>
              </w:rPr>
            </w:pPr>
            <w:r w:rsidRPr="00493A8B">
              <w:rPr>
                <w:sz w:val="22"/>
                <w:szCs w:val="22"/>
                <w:lang w:val="vi-VN"/>
              </w:rPr>
              <w:t>- Ban Tuyên giáo Trung ương;</w:t>
            </w:r>
          </w:p>
          <w:p w:rsidR="00493A8B" w:rsidRPr="00493A8B" w:rsidRDefault="00493A8B" w:rsidP="00493A8B">
            <w:pPr>
              <w:rPr>
                <w:sz w:val="22"/>
                <w:szCs w:val="22"/>
                <w:lang w:val="vi-VN"/>
              </w:rPr>
            </w:pPr>
            <w:r w:rsidRPr="00493A8B">
              <w:rPr>
                <w:sz w:val="22"/>
                <w:szCs w:val="22"/>
                <w:lang w:val="vi-VN"/>
              </w:rPr>
              <w:t>- Bộ trưởng;</w:t>
            </w:r>
          </w:p>
          <w:p w:rsidR="00493A8B" w:rsidRPr="00493A8B" w:rsidRDefault="00493A8B" w:rsidP="00493A8B">
            <w:pPr>
              <w:rPr>
                <w:sz w:val="22"/>
                <w:szCs w:val="22"/>
                <w:lang w:val="vi-VN"/>
              </w:rPr>
            </w:pPr>
            <w:r w:rsidRPr="00493A8B">
              <w:rPr>
                <w:sz w:val="22"/>
                <w:szCs w:val="22"/>
                <w:lang w:val="vi-VN"/>
              </w:rPr>
              <w:t>- Cục Kiểm tra VBQPPL (Bộ Tư pháp);</w:t>
            </w:r>
          </w:p>
          <w:p w:rsidR="00493A8B" w:rsidRPr="00493A8B" w:rsidRDefault="00493A8B" w:rsidP="00493A8B">
            <w:pPr>
              <w:rPr>
                <w:sz w:val="22"/>
                <w:szCs w:val="22"/>
                <w:lang w:val="vi-VN"/>
              </w:rPr>
            </w:pPr>
            <w:r w:rsidRPr="00493A8B">
              <w:rPr>
                <w:sz w:val="22"/>
                <w:szCs w:val="22"/>
                <w:lang w:val="vi-VN"/>
              </w:rPr>
              <w:t>- Ủy ban Quốc gia đổi mới giáo dục và đào tạo;</w:t>
            </w:r>
          </w:p>
          <w:p w:rsidR="00493A8B" w:rsidRPr="00972051" w:rsidRDefault="00493A8B" w:rsidP="00493A8B">
            <w:pPr>
              <w:rPr>
                <w:sz w:val="22"/>
                <w:szCs w:val="22"/>
                <w:lang w:val="vi-VN"/>
              </w:rPr>
            </w:pPr>
            <w:r w:rsidRPr="00493A8B">
              <w:rPr>
                <w:sz w:val="22"/>
                <w:szCs w:val="22"/>
                <w:lang w:val="vi-VN"/>
              </w:rPr>
              <w:t>- Hội đồng Quốc gia Giáo dục và Phát triển nhân lực;</w:t>
            </w:r>
          </w:p>
          <w:p w:rsidR="00444F15" w:rsidRPr="00972051" w:rsidRDefault="00444F15" w:rsidP="00493A8B">
            <w:pPr>
              <w:rPr>
                <w:sz w:val="22"/>
                <w:szCs w:val="22"/>
                <w:lang w:val="vi-VN"/>
              </w:rPr>
            </w:pPr>
            <w:r w:rsidRPr="00493A8B">
              <w:rPr>
                <w:sz w:val="22"/>
                <w:szCs w:val="22"/>
                <w:lang w:val="vi-VN"/>
              </w:rPr>
              <w:t>- Các Bộ, cơ quan ngang Bộ, cơ quan thuộc Chính phủ;</w:t>
            </w:r>
            <w:r w:rsidRPr="00972051">
              <w:rPr>
                <w:sz w:val="22"/>
                <w:szCs w:val="22"/>
                <w:lang w:val="vi-VN"/>
              </w:rPr>
              <w:t xml:space="preserve"> </w:t>
            </w:r>
          </w:p>
          <w:p w:rsidR="00493A8B" w:rsidRPr="00493A8B" w:rsidRDefault="00493A8B" w:rsidP="00493A8B">
            <w:pPr>
              <w:rPr>
                <w:sz w:val="22"/>
                <w:szCs w:val="22"/>
                <w:lang w:val="vi-VN"/>
              </w:rPr>
            </w:pPr>
            <w:r w:rsidRPr="00493A8B">
              <w:rPr>
                <w:sz w:val="22"/>
                <w:szCs w:val="22"/>
                <w:lang w:val="vi-VN"/>
              </w:rPr>
              <w:t>- HĐND, UBND các tỉnh, thành phố trực thuộc TƯ;</w:t>
            </w:r>
          </w:p>
          <w:p w:rsidR="00493A8B" w:rsidRPr="00493A8B" w:rsidRDefault="00493A8B" w:rsidP="00493A8B">
            <w:pPr>
              <w:rPr>
                <w:sz w:val="22"/>
                <w:szCs w:val="22"/>
                <w:lang w:val="vi-VN"/>
              </w:rPr>
            </w:pPr>
            <w:r w:rsidRPr="00493A8B">
              <w:rPr>
                <w:sz w:val="22"/>
                <w:szCs w:val="22"/>
                <w:lang w:val="vi-VN"/>
              </w:rPr>
              <w:t xml:space="preserve">- Như Điều </w:t>
            </w:r>
            <w:r w:rsidR="00D131A8">
              <w:rPr>
                <w:sz w:val="22"/>
                <w:szCs w:val="22"/>
              </w:rPr>
              <w:t>8</w:t>
            </w:r>
            <w:r w:rsidRPr="00493A8B">
              <w:rPr>
                <w:sz w:val="22"/>
                <w:szCs w:val="22"/>
                <w:lang w:val="vi-VN"/>
              </w:rPr>
              <w:t xml:space="preserve"> (để thực hiện);</w:t>
            </w:r>
          </w:p>
          <w:p w:rsidR="00493A8B" w:rsidRPr="00493A8B" w:rsidRDefault="00493A8B" w:rsidP="00493A8B">
            <w:pPr>
              <w:rPr>
                <w:sz w:val="22"/>
                <w:szCs w:val="22"/>
                <w:lang w:val="vi-VN"/>
              </w:rPr>
            </w:pPr>
            <w:r w:rsidRPr="00493A8B">
              <w:rPr>
                <w:sz w:val="22"/>
                <w:szCs w:val="22"/>
                <w:lang w:val="vi-VN"/>
              </w:rPr>
              <w:t>- Công báo;</w:t>
            </w:r>
          </w:p>
          <w:p w:rsidR="00493A8B" w:rsidRPr="00493A8B" w:rsidRDefault="00493A8B" w:rsidP="00493A8B">
            <w:pPr>
              <w:rPr>
                <w:sz w:val="22"/>
                <w:szCs w:val="22"/>
                <w:lang w:val="vi-VN"/>
              </w:rPr>
            </w:pPr>
            <w:r w:rsidRPr="00493A8B">
              <w:rPr>
                <w:sz w:val="22"/>
                <w:szCs w:val="22"/>
                <w:lang w:val="vi-VN"/>
              </w:rPr>
              <w:t>- Website của Chính phủ;</w:t>
            </w:r>
          </w:p>
          <w:p w:rsidR="00493A8B" w:rsidRPr="00493A8B" w:rsidRDefault="00493A8B" w:rsidP="00493A8B">
            <w:pPr>
              <w:rPr>
                <w:sz w:val="22"/>
                <w:szCs w:val="22"/>
                <w:lang w:val="vi-VN"/>
              </w:rPr>
            </w:pPr>
            <w:r w:rsidRPr="00493A8B">
              <w:rPr>
                <w:sz w:val="22"/>
                <w:szCs w:val="22"/>
                <w:lang w:val="vi-VN"/>
              </w:rPr>
              <w:t>- Website của Bộ Giáo dục và Đào tạo;</w:t>
            </w:r>
          </w:p>
          <w:p w:rsidR="007E723F" w:rsidRPr="00493A8B" w:rsidRDefault="00493A8B" w:rsidP="00493A8B">
            <w:pPr>
              <w:rPr>
                <w:lang w:val="vi-VN"/>
              </w:rPr>
            </w:pPr>
            <w:r w:rsidRPr="00493A8B">
              <w:rPr>
                <w:sz w:val="22"/>
                <w:szCs w:val="22"/>
                <w:lang w:val="vi-VN"/>
              </w:rPr>
              <w:t>- Lưu: VT, Vụ PC, Cục NGCBQLGD (10 bản).</w:t>
            </w:r>
          </w:p>
        </w:tc>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950233" w:rsidRDefault="007E723F" w:rsidP="00444C87">
            <w:pPr>
              <w:spacing w:before="120" w:after="120"/>
              <w:jc w:val="center"/>
              <w:rPr>
                <w:lang w:val="vi-VN"/>
              </w:rPr>
            </w:pPr>
            <w:r w:rsidRPr="00950233">
              <w:rPr>
                <w:b/>
                <w:bCs/>
                <w:sz w:val="28"/>
                <w:szCs w:val="28"/>
                <w:lang w:val="vi-VN"/>
              </w:rPr>
              <w:t>KT. BỘ TRƯỞNG</w:t>
            </w:r>
            <w:r w:rsidRPr="00950233">
              <w:rPr>
                <w:b/>
                <w:bCs/>
                <w:sz w:val="28"/>
                <w:szCs w:val="28"/>
                <w:lang w:val="vi-VN"/>
              </w:rPr>
              <w:br/>
              <w:t xml:space="preserve"> THỨ TRƯỞNG</w:t>
            </w:r>
            <w:r w:rsidRPr="00950233">
              <w:rPr>
                <w:b/>
                <w:bCs/>
                <w:sz w:val="28"/>
                <w:szCs w:val="28"/>
                <w:lang w:val="vi-VN"/>
              </w:rPr>
              <w:br/>
            </w:r>
            <w:r w:rsidRPr="00950233">
              <w:rPr>
                <w:b/>
                <w:bCs/>
                <w:sz w:val="28"/>
                <w:szCs w:val="28"/>
                <w:lang w:val="vi-VN"/>
              </w:rPr>
              <w:br/>
            </w:r>
            <w:r w:rsidRPr="00950233">
              <w:rPr>
                <w:b/>
                <w:bCs/>
                <w:sz w:val="28"/>
                <w:szCs w:val="28"/>
                <w:lang w:val="vi-VN"/>
              </w:rPr>
              <w:br/>
            </w:r>
            <w:r w:rsidRPr="00950233">
              <w:rPr>
                <w:b/>
                <w:bCs/>
                <w:sz w:val="28"/>
                <w:szCs w:val="28"/>
                <w:lang w:val="vi-VN"/>
              </w:rPr>
              <w:br/>
            </w:r>
            <w:r w:rsidRPr="00950233">
              <w:rPr>
                <w:b/>
                <w:bCs/>
                <w:sz w:val="28"/>
                <w:szCs w:val="28"/>
                <w:lang w:val="vi-VN"/>
              </w:rPr>
              <w:br/>
              <w:t>Nguyễn Hữu Độ</w:t>
            </w:r>
          </w:p>
        </w:tc>
      </w:tr>
    </w:tbl>
    <w:p w:rsidR="007E723F" w:rsidRPr="00950233" w:rsidRDefault="007E723F">
      <w:pPr>
        <w:rPr>
          <w:lang w:val="vi-VN"/>
        </w:rPr>
      </w:pPr>
    </w:p>
    <w:sectPr w:rsidR="007E723F" w:rsidRPr="00950233" w:rsidSect="005E0FDE">
      <w:headerReference w:type="default" r:id="rId10"/>
      <w:pgSz w:w="12240" w:h="15840"/>
      <w:pgMar w:top="1134" w:right="1183" w:bottom="1276"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19" w:rsidRDefault="00315B19" w:rsidP="00F14A74">
      <w:r>
        <w:separator/>
      </w:r>
    </w:p>
  </w:endnote>
  <w:endnote w:type="continuationSeparator" w:id="0">
    <w:p w:rsidR="00315B19" w:rsidRDefault="00315B19" w:rsidP="00F1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19" w:rsidRDefault="00315B19" w:rsidP="00F14A74">
      <w:r>
        <w:separator/>
      </w:r>
    </w:p>
  </w:footnote>
  <w:footnote w:type="continuationSeparator" w:id="0">
    <w:p w:rsidR="00315B19" w:rsidRDefault="00315B19" w:rsidP="00F14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99036"/>
      <w:docPartObj>
        <w:docPartGallery w:val="Page Numbers (Top of Page)"/>
        <w:docPartUnique/>
      </w:docPartObj>
    </w:sdtPr>
    <w:sdtEndPr/>
    <w:sdtContent>
      <w:p w:rsidR="00F14A74" w:rsidRDefault="00550BF3">
        <w:pPr>
          <w:pStyle w:val="Header"/>
          <w:jc w:val="center"/>
        </w:pPr>
        <w:r>
          <w:fldChar w:fldCharType="begin"/>
        </w:r>
        <w:r w:rsidR="00207E3B">
          <w:instrText xml:space="preserve"> PAGE   \* MERGEFORMAT </w:instrText>
        </w:r>
        <w:r>
          <w:fldChar w:fldCharType="separate"/>
        </w:r>
        <w:r w:rsidR="0062066B">
          <w:rPr>
            <w:noProof/>
          </w:rPr>
          <w:t>6</w:t>
        </w:r>
        <w:r>
          <w:rPr>
            <w:noProof/>
          </w:rPr>
          <w:fldChar w:fldCharType="end"/>
        </w:r>
      </w:p>
    </w:sdtContent>
  </w:sdt>
  <w:p w:rsidR="00F14A74" w:rsidRDefault="00F14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3F"/>
    <w:rsid w:val="00004967"/>
    <w:rsid w:val="000062B4"/>
    <w:rsid w:val="00011933"/>
    <w:rsid w:val="000229DE"/>
    <w:rsid w:val="00024465"/>
    <w:rsid w:val="00045287"/>
    <w:rsid w:val="00070D0A"/>
    <w:rsid w:val="00071D26"/>
    <w:rsid w:val="00083E06"/>
    <w:rsid w:val="00097E1B"/>
    <w:rsid w:val="000A213C"/>
    <w:rsid w:val="000A430F"/>
    <w:rsid w:val="000A666B"/>
    <w:rsid w:val="000A7A3C"/>
    <w:rsid w:val="000B0B70"/>
    <w:rsid w:val="000B20C7"/>
    <w:rsid w:val="000B74DB"/>
    <w:rsid w:val="000F0B86"/>
    <w:rsid w:val="001162E8"/>
    <w:rsid w:val="00145711"/>
    <w:rsid w:val="001764F5"/>
    <w:rsid w:val="00190969"/>
    <w:rsid w:val="001A122D"/>
    <w:rsid w:val="001B0ADA"/>
    <w:rsid w:val="001B4F44"/>
    <w:rsid w:val="001B5E34"/>
    <w:rsid w:val="001C16C1"/>
    <w:rsid w:val="001D3743"/>
    <w:rsid w:val="001D3BD3"/>
    <w:rsid w:val="001F1584"/>
    <w:rsid w:val="0020710F"/>
    <w:rsid w:val="00207E3B"/>
    <w:rsid w:val="00217268"/>
    <w:rsid w:val="00225842"/>
    <w:rsid w:val="002378FE"/>
    <w:rsid w:val="00237E55"/>
    <w:rsid w:val="00255F9C"/>
    <w:rsid w:val="002761B7"/>
    <w:rsid w:val="00282858"/>
    <w:rsid w:val="002854B6"/>
    <w:rsid w:val="00294DF4"/>
    <w:rsid w:val="002C14BD"/>
    <w:rsid w:val="002C2429"/>
    <w:rsid w:val="002E2590"/>
    <w:rsid w:val="00315B19"/>
    <w:rsid w:val="003208C3"/>
    <w:rsid w:val="003411C0"/>
    <w:rsid w:val="0034313D"/>
    <w:rsid w:val="00353564"/>
    <w:rsid w:val="00392148"/>
    <w:rsid w:val="00394D26"/>
    <w:rsid w:val="003B32D3"/>
    <w:rsid w:val="003C2836"/>
    <w:rsid w:val="003D3C09"/>
    <w:rsid w:val="003D660F"/>
    <w:rsid w:val="003E5763"/>
    <w:rsid w:val="00405E2E"/>
    <w:rsid w:val="004145CD"/>
    <w:rsid w:val="0043296B"/>
    <w:rsid w:val="00436037"/>
    <w:rsid w:val="00444F15"/>
    <w:rsid w:val="00453444"/>
    <w:rsid w:val="004607ED"/>
    <w:rsid w:val="004620FB"/>
    <w:rsid w:val="0047425B"/>
    <w:rsid w:val="00493A8B"/>
    <w:rsid w:val="004B13FF"/>
    <w:rsid w:val="004C53EB"/>
    <w:rsid w:val="005068A9"/>
    <w:rsid w:val="005360A0"/>
    <w:rsid w:val="005372DE"/>
    <w:rsid w:val="0054722F"/>
    <w:rsid w:val="00550BF3"/>
    <w:rsid w:val="005804AB"/>
    <w:rsid w:val="005841FF"/>
    <w:rsid w:val="00590F95"/>
    <w:rsid w:val="005B06BD"/>
    <w:rsid w:val="005C1A58"/>
    <w:rsid w:val="005C5060"/>
    <w:rsid w:val="005E0FDE"/>
    <w:rsid w:val="0062066B"/>
    <w:rsid w:val="00635ECF"/>
    <w:rsid w:val="00642F3F"/>
    <w:rsid w:val="00644FA1"/>
    <w:rsid w:val="006512E2"/>
    <w:rsid w:val="00657E53"/>
    <w:rsid w:val="006812F1"/>
    <w:rsid w:val="006D6334"/>
    <w:rsid w:val="006E4197"/>
    <w:rsid w:val="007053D1"/>
    <w:rsid w:val="00711E27"/>
    <w:rsid w:val="00734E69"/>
    <w:rsid w:val="0075312B"/>
    <w:rsid w:val="00773703"/>
    <w:rsid w:val="00795959"/>
    <w:rsid w:val="007C2227"/>
    <w:rsid w:val="007E4E11"/>
    <w:rsid w:val="007E723F"/>
    <w:rsid w:val="007F0517"/>
    <w:rsid w:val="00801404"/>
    <w:rsid w:val="00807856"/>
    <w:rsid w:val="008233EC"/>
    <w:rsid w:val="00864433"/>
    <w:rsid w:val="0087035C"/>
    <w:rsid w:val="00884301"/>
    <w:rsid w:val="00884571"/>
    <w:rsid w:val="008A0B44"/>
    <w:rsid w:val="008A0D51"/>
    <w:rsid w:val="008B408B"/>
    <w:rsid w:val="008B7E80"/>
    <w:rsid w:val="008F126A"/>
    <w:rsid w:val="00904E8B"/>
    <w:rsid w:val="0090788D"/>
    <w:rsid w:val="00915587"/>
    <w:rsid w:val="009246EB"/>
    <w:rsid w:val="0092552F"/>
    <w:rsid w:val="00941231"/>
    <w:rsid w:val="00950233"/>
    <w:rsid w:val="00972051"/>
    <w:rsid w:val="00983D32"/>
    <w:rsid w:val="009C4899"/>
    <w:rsid w:val="009D7E2B"/>
    <w:rsid w:val="00A604F5"/>
    <w:rsid w:val="00A81D20"/>
    <w:rsid w:val="00A86184"/>
    <w:rsid w:val="00A94D01"/>
    <w:rsid w:val="00AA5E4F"/>
    <w:rsid w:val="00AF1BA2"/>
    <w:rsid w:val="00B20372"/>
    <w:rsid w:val="00B22620"/>
    <w:rsid w:val="00B236E9"/>
    <w:rsid w:val="00B36CEE"/>
    <w:rsid w:val="00B50323"/>
    <w:rsid w:val="00B72784"/>
    <w:rsid w:val="00B82595"/>
    <w:rsid w:val="00B834D9"/>
    <w:rsid w:val="00B83C34"/>
    <w:rsid w:val="00BC1AAD"/>
    <w:rsid w:val="00BC2CDF"/>
    <w:rsid w:val="00BD3B76"/>
    <w:rsid w:val="00BD60A1"/>
    <w:rsid w:val="00BE2EBF"/>
    <w:rsid w:val="00BE5A31"/>
    <w:rsid w:val="00C14E2A"/>
    <w:rsid w:val="00C2669E"/>
    <w:rsid w:val="00C86981"/>
    <w:rsid w:val="00D04C98"/>
    <w:rsid w:val="00D0531C"/>
    <w:rsid w:val="00D10B5E"/>
    <w:rsid w:val="00D131A8"/>
    <w:rsid w:val="00D1494E"/>
    <w:rsid w:val="00D63B65"/>
    <w:rsid w:val="00DE7733"/>
    <w:rsid w:val="00DF6B30"/>
    <w:rsid w:val="00E15F38"/>
    <w:rsid w:val="00E57A69"/>
    <w:rsid w:val="00E753DE"/>
    <w:rsid w:val="00E855D0"/>
    <w:rsid w:val="00E879F9"/>
    <w:rsid w:val="00EA0566"/>
    <w:rsid w:val="00EA2F9F"/>
    <w:rsid w:val="00EB2AD4"/>
    <w:rsid w:val="00EC0F4A"/>
    <w:rsid w:val="00EC76C0"/>
    <w:rsid w:val="00ED7630"/>
    <w:rsid w:val="00EF65CC"/>
    <w:rsid w:val="00F02F13"/>
    <w:rsid w:val="00F06A9F"/>
    <w:rsid w:val="00F07077"/>
    <w:rsid w:val="00F14A74"/>
    <w:rsid w:val="00F1655A"/>
    <w:rsid w:val="00F21F3D"/>
    <w:rsid w:val="00F441B0"/>
    <w:rsid w:val="00F53432"/>
    <w:rsid w:val="00F5765D"/>
    <w:rsid w:val="00FA5838"/>
    <w:rsid w:val="00FA72C9"/>
    <w:rsid w:val="00FB0B24"/>
    <w:rsid w:val="00FB7178"/>
    <w:rsid w:val="00FC7F8A"/>
    <w:rsid w:val="00FD4A47"/>
    <w:rsid w:val="00FD7D39"/>
    <w:rsid w:val="00FE0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3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A74"/>
    <w:pPr>
      <w:tabs>
        <w:tab w:val="center" w:pos="4680"/>
        <w:tab w:val="right" w:pos="9360"/>
      </w:tabs>
    </w:pPr>
  </w:style>
  <w:style w:type="character" w:customStyle="1" w:styleId="HeaderChar">
    <w:name w:val="Header Char"/>
    <w:basedOn w:val="DefaultParagraphFont"/>
    <w:link w:val="Header"/>
    <w:uiPriority w:val="99"/>
    <w:rsid w:val="00F14A74"/>
    <w:rPr>
      <w:rFonts w:eastAsia="Times New Roman"/>
      <w:sz w:val="24"/>
      <w:szCs w:val="24"/>
    </w:rPr>
  </w:style>
  <w:style w:type="paragraph" w:styleId="Footer">
    <w:name w:val="footer"/>
    <w:basedOn w:val="Normal"/>
    <w:link w:val="FooterChar"/>
    <w:uiPriority w:val="99"/>
    <w:semiHidden/>
    <w:unhideWhenUsed/>
    <w:rsid w:val="00F14A74"/>
    <w:pPr>
      <w:tabs>
        <w:tab w:val="center" w:pos="4680"/>
        <w:tab w:val="right" w:pos="9360"/>
      </w:tabs>
    </w:pPr>
  </w:style>
  <w:style w:type="character" w:customStyle="1" w:styleId="FooterChar">
    <w:name w:val="Footer Char"/>
    <w:basedOn w:val="DefaultParagraphFont"/>
    <w:link w:val="Footer"/>
    <w:uiPriority w:val="99"/>
    <w:semiHidden/>
    <w:rsid w:val="00F14A74"/>
    <w:rPr>
      <w:rFonts w:eastAsia="Times New Roman"/>
      <w:sz w:val="24"/>
      <w:szCs w:val="24"/>
    </w:rPr>
  </w:style>
  <w:style w:type="paragraph" w:styleId="ListParagraph">
    <w:name w:val="List Paragraph"/>
    <w:basedOn w:val="Normal"/>
    <w:uiPriority w:val="34"/>
    <w:qFormat/>
    <w:rsid w:val="004607ED"/>
    <w:pPr>
      <w:ind w:left="720"/>
      <w:contextualSpacing/>
    </w:pPr>
  </w:style>
  <w:style w:type="paragraph" w:styleId="BalloonText">
    <w:name w:val="Balloon Text"/>
    <w:basedOn w:val="Normal"/>
    <w:link w:val="BalloonTextChar"/>
    <w:uiPriority w:val="99"/>
    <w:semiHidden/>
    <w:unhideWhenUsed/>
    <w:rsid w:val="00FB7178"/>
    <w:rPr>
      <w:rFonts w:ascii="Tahoma" w:hAnsi="Tahoma" w:cs="Tahoma"/>
      <w:sz w:val="16"/>
      <w:szCs w:val="16"/>
    </w:rPr>
  </w:style>
  <w:style w:type="character" w:customStyle="1" w:styleId="BalloonTextChar">
    <w:name w:val="Balloon Text Char"/>
    <w:basedOn w:val="DefaultParagraphFont"/>
    <w:link w:val="BalloonText"/>
    <w:uiPriority w:val="99"/>
    <w:semiHidden/>
    <w:rsid w:val="00FB71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3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A74"/>
    <w:pPr>
      <w:tabs>
        <w:tab w:val="center" w:pos="4680"/>
        <w:tab w:val="right" w:pos="9360"/>
      </w:tabs>
    </w:pPr>
  </w:style>
  <w:style w:type="character" w:customStyle="1" w:styleId="HeaderChar">
    <w:name w:val="Header Char"/>
    <w:basedOn w:val="DefaultParagraphFont"/>
    <w:link w:val="Header"/>
    <w:uiPriority w:val="99"/>
    <w:rsid w:val="00F14A74"/>
    <w:rPr>
      <w:rFonts w:eastAsia="Times New Roman"/>
      <w:sz w:val="24"/>
      <w:szCs w:val="24"/>
    </w:rPr>
  </w:style>
  <w:style w:type="paragraph" w:styleId="Footer">
    <w:name w:val="footer"/>
    <w:basedOn w:val="Normal"/>
    <w:link w:val="FooterChar"/>
    <w:uiPriority w:val="99"/>
    <w:semiHidden/>
    <w:unhideWhenUsed/>
    <w:rsid w:val="00F14A74"/>
    <w:pPr>
      <w:tabs>
        <w:tab w:val="center" w:pos="4680"/>
        <w:tab w:val="right" w:pos="9360"/>
      </w:tabs>
    </w:pPr>
  </w:style>
  <w:style w:type="character" w:customStyle="1" w:styleId="FooterChar">
    <w:name w:val="Footer Char"/>
    <w:basedOn w:val="DefaultParagraphFont"/>
    <w:link w:val="Footer"/>
    <w:uiPriority w:val="99"/>
    <w:semiHidden/>
    <w:rsid w:val="00F14A74"/>
    <w:rPr>
      <w:rFonts w:eastAsia="Times New Roman"/>
      <w:sz w:val="24"/>
      <w:szCs w:val="24"/>
    </w:rPr>
  </w:style>
  <w:style w:type="paragraph" w:styleId="ListParagraph">
    <w:name w:val="List Paragraph"/>
    <w:basedOn w:val="Normal"/>
    <w:uiPriority w:val="34"/>
    <w:qFormat/>
    <w:rsid w:val="004607ED"/>
    <w:pPr>
      <w:ind w:left="720"/>
      <w:contextualSpacing/>
    </w:pPr>
  </w:style>
  <w:style w:type="paragraph" w:styleId="BalloonText">
    <w:name w:val="Balloon Text"/>
    <w:basedOn w:val="Normal"/>
    <w:link w:val="BalloonTextChar"/>
    <w:uiPriority w:val="99"/>
    <w:semiHidden/>
    <w:unhideWhenUsed/>
    <w:rsid w:val="00FB7178"/>
    <w:rPr>
      <w:rFonts w:ascii="Tahoma" w:hAnsi="Tahoma" w:cs="Tahoma"/>
      <w:sz w:val="16"/>
      <w:szCs w:val="16"/>
    </w:rPr>
  </w:style>
  <w:style w:type="character" w:customStyle="1" w:styleId="BalloonTextChar">
    <w:name w:val="Balloon Text Char"/>
    <w:basedOn w:val="DefaultParagraphFont"/>
    <w:link w:val="BalloonText"/>
    <w:uiPriority w:val="99"/>
    <w:semiHidden/>
    <w:rsid w:val="00FB71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5693">
      <w:bodyDiv w:val="1"/>
      <w:marLeft w:val="0"/>
      <w:marRight w:val="0"/>
      <w:marTop w:val="0"/>
      <w:marBottom w:val="0"/>
      <w:divBdr>
        <w:top w:val="none" w:sz="0" w:space="0" w:color="auto"/>
        <w:left w:val="none" w:sz="0" w:space="0" w:color="auto"/>
        <w:bottom w:val="none" w:sz="0" w:space="0" w:color="auto"/>
        <w:right w:val="none" w:sz="0" w:space="0" w:color="auto"/>
      </w:divBdr>
    </w:div>
    <w:div w:id="564801986">
      <w:bodyDiv w:val="1"/>
      <w:marLeft w:val="0"/>
      <w:marRight w:val="0"/>
      <w:marTop w:val="0"/>
      <w:marBottom w:val="0"/>
      <w:divBdr>
        <w:top w:val="none" w:sz="0" w:space="0" w:color="auto"/>
        <w:left w:val="none" w:sz="0" w:space="0" w:color="auto"/>
        <w:bottom w:val="none" w:sz="0" w:space="0" w:color="auto"/>
        <w:right w:val="none" w:sz="0" w:space="0" w:color="auto"/>
      </w:divBdr>
    </w:div>
    <w:div w:id="626467283">
      <w:bodyDiv w:val="1"/>
      <w:marLeft w:val="0"/>
      <w:marRight w:val="0"/>
      <w:marTop w:val="0"/>
      <w:marBottom w:val="0"/>
      <w:divBdr>
        <w:top w:val="none" w:sz="0" w:space="0" w:color="auto"/>
        <w:left w:val="none" w:sz="0" w:space="0" w:color="auto"/>
        <w:bottom w:val="none" w:sz="0" w:space="0" w:color="auto"/>
        <w:right w:val="none" w:sz="0" w:space="0" w:color="auto"/>
      </w:divBdr>
    </w:div>
    <w:div w:id="677970819">
      <w:bodyDiv w:val="1"/>
      <w:marLeft w:val="0"/>
      <w:marRight w:val="0"/>
      <w:marTop w:val="0"/>
      <w:marBottom w:val="0"/>
      <w:divBdr>
        <w:top w:val="none" w:sz="0" w:space="0" w:color="auto"/>
        <w:left w:val="none" w:sz="0" w:space="0" w:color="auto"/>
        <w:bottom w:val="none" w:sz="0" w:space="0" w:color="auto"/>
        <w:right w:val="none" w:sz="0" w:space="0" w:color="auto"/>
      </w:divBdr>
    </w:div>
    <w:div w:id="889414360">
      <w:bodyDiv w:val="1"/>
      <w:marLeft w:val="0"/>
      <w:marRight w:val="0"/>
      <w:marTop w:val="0"/>
      <w:marBottom w:val="0"/>
      <w:divBdr>
        <w:top w:val="none" w:sz="0" w:space="0" w:color="auto"/>
        <w:left w:val="none" w:sz="0" w:space="0" w:color="auto"/>
        <w:bottom w:val="none" w:sz="0" w:space="0" w:color="auto"/>
        <w:right w:val="none" w:sz="0" w:space="0" w:color="auto"/>
      </w:divBdr>
    </w:div>
    <w:div w:id="1047410451">
      <w:bodyDiv w:val="1"/>
      <w:marLeft w:val="0"/>
      <w:marRight w:val="0"/>
      <w:marTop w:val="0"/>
      <w:marBottom w:val="0"/>
      <w:divBdr>
        <w:top w:val="none" w:sz="0" w:space="0" w:color="auto"/>
        <w:left w:val="none" w:sz="0" w:space="0" w:color="auto"/>
        <w:bottom w:val="none" w:sz="0" w:space="0" w:color="auto"/>
        <w:right w:val="none" w:sz="0" w:space="0" w:color="auto"/>
      </w:divBdr>
    </w:div>
    <w:div w:id="1518888575">
      <w:bodyDiv w:val="1"/>
      <w:marLeft w:val="0"/>
      <w:marRight w:val="0"/>
      <w:marTop w:val="0"/>
      <w:marBottom w:val="0"/>
      <w:divBdr>
        <w:top w:val="none" w:sz="0" w:space="0" w:color="auto"/>
        <w:left w:val="none" w:sz="0" w:space="0" w:color="auto"/>
        <w:bottom w:val="none" w:sz="0" w:space="0" w:color="auto"/>
        <w:right w:val="none" w:sz="0" w:space="0" w:color="auto"/>
      </w:divBdr>
    </w:div>
    <w:div w:id="1706325221">
      <w:bodyDiv w:val="1"/>
      <w:marLeft w:val="0"/>
      <w:marRight w:val="0"/>
      <w:marTop w:val="0"/>
      <w:marBottom w:val="0"/>
      <w:divBdr>
        <w:top w:val="none" w:sz="0" w:space="0" w:color="auto"/>
        <w:left w:val="none" w:sz="0" w:space="0" w:color="auto"/>
        <w:bottom w:val="none" w:sz="0" w:space="0" w:color="auto"/>
        <w:right w:val="none" w:sz="0" w:space="0" w:color="auto"/>
      </w:divBdr>
    </w:div>
    <w:div w:id="17340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42AAE-EB41-41FA-8EB8-6E37E9863D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F610-5F09-40D9-965A-538AFBB6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E87761-2B86-4CC7-B98C-1E859580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 KHANH</cp:lastModifiedBy>
  <cp:revision>1</cp:revision>
  <cp:lastPrinted>2019-03-21T08:15:00Z</cp:lastPrinted>
  <dcterms:created xsi:type="dcterms:W3CDTF">2018-02-07T02:11:00Z</dcterms:created>
  <dcterms:modified xsi:type="dcterms:W3CDTF">2019-12-05T03:09:00Z</dcterms:modified>
</cp:coreProperties>
</file>